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1A9" w:rsidRPr="000C21A9" w:rsidRDefault="000C21A9" w:rsidP="000C21A9">
      <w:pPr>
        <w:shd w:val="clear" w:color="auto" w:fill="FFFFFF"/>
        <w:spacing w:before="95" w:after="95" w:line="240" w:lineRule="auto"/>
        <w:jc w:val="center"/>
        <w:outlineLvl w:val="1"/>
        <w:rPr>
          <w:rFonts w:ascii="Arial" w:eastAsia="Times New Roman" w:hAnsi="Arial" w:cs="Arial"/>
          <w:b/>
          <w:bCs/>
          <w:color w:val="000000"/>
          <w:lang w:eastAsia="ru-RU"/>
        </w:rPr>
      </w:pPr>
      <w:r w:rsidRPr="000C21A9">
        <w:rPr>
          <w:rFonts w:ascii="Arial" w:eastAsia="Times New Roman" w:hAnsi="Arial" w:cs="Arial"/>
          <w:b/>
          <w:bCs/>
          <w:color w:val="000000"/>
          <w:lang w:eastAsia="ru-RU"/>
        </w:rPr>
        <w:t>МИНИСТЕРСТВО ФИНАНСОВ РОССИЙСКОЙ ФЕДЕРАЦИИ</w:t>
      </w:r>
    </w:p>
    <w:p w:rsidR="000C21A9" w:rsidRPr="000C21A9" w:rsidRDefault="000C21A9" w:rsidP="000C21A9">
      <w:pPr>
        <w:shd w:val="clear" w:color="auto" w:fill="FFFFFF"/>
        <w:spacing w:before="95" w:after="95" w:line="240" w:lineRule="auto"/>
        <w:jc w:val="center"/>
        <w:outlineLvl w:val="1"/>
        <w:rPr>
          <w:rFonts w:ascii="Arial" w:eastAsia="Times New Roman" w:hAnsi="Arial" w:cs="Arial"/>
          <w:b/>
          <w:bCs/>
          <w:color w:val="000000"/>
          <w:lang w:eastAsia="ru-RU"/>
        </w:rPr>
      </w:pPr>
      <w:r w:rsidRPr="000C21A9">
        <w:rPr>
          <w:rFonts w:ascii="Arial" w:eastAsia="Times New Roman" w:hAnsi="Arial" w:cs="Arial"/>
          <w:b/>
          <w:bCs/>
          <w:color w:val="000000"/>
          <w:lang w:eastAsia="ru-RU"/>
        </w:rPr>
        <w:t>ПИСЬМО </w:t>
      </w:r>
      <w:r w:rsidRPr="000C21A9">
        <w:rPr>
          <w:rFonts w:ascii="Arial" w:eastAsia="Times New Roman" w:hAnsi="Arial" w:cs="Arial"/>
          <w:b/>
          <w:bCs/>
          <w:color w:val="000000"/>
          <w:lang w:eastAsia="ru-RU"/>
        </w:rPr>
        <w:br/>
        <w:t>от 26 февраля 2010 г. N 03-03-06/1/92</w:t>
      </w:r>
    </w:p>
    <w:p w:rsidR="000C21A9" w:rsidRPr="000C21A9" w:rsidRDefault="000C21A9" w:rsidP="000C21A9">
      <w:r w:rsidRPr="000C21A9">
        <w:rPr>
          <w:vertAlign w:val="superscript"/>
          <w:lang w:eastAsia="ru-RU"/>
        </w:rPr>
        <w:t> </w:t>
      </w:r>
      <w:r w:rsidRPr="000C21A9">
        <w:br/>
        <w:t xml:space="preserve">    Департамент налоговой и </w:t>
      </w:r>
      <w:proofErr w:type="spellStart"/>
      <w:r w:rsidRPr="000C21A9">
        <w:t>таможенно-тарифной</w:t>
      </w:r>
      <w:proofErr w:type="spellEnd"/>
      <w:r w:rsidRPr="000C21A9">
        <w:t xml:space="preserve"> политики рассмотрел письмо по вопросу, относящемуся к своей компетенции, и </w:t>
      </w:r>
      <w:bookmarkStart w:id="0" w:name="l5"/>
      <w:bookmarkEnd w:id="0"/>
      <w:r w:rsidRPr="000C21A9">
        <w:t>сообщает следующее. </w:t>
      </w:r>
      <w:r w:rsidRPr="000C21A9">
        <w:br/>
        <w:t>    </w:t>
      </w:r>
      <w:proofErr w:type="gramStart"/>
      <w:r w:rsidRPr="000C21A9">
        <w:t>В соответствии с </w:t>
      </w:r>
      <w:r>
        <w:t>п. 1</w:t>
      </w:r>
      <w:r w:rsidRPr="000C21A9">
        <w:t> ст. 252 Налогового кодекса Российской Федерации (далее - НК РФ) расходами признаются обоснованные и документально подтвержденные затраты (а в случаях, предусмотренных ст. 265 НК РФ, убытки), осуществленные </w:t>
      </w:r>
      <w:bookmarkStart w:id="1" w:name="l6"/>
      <w:bookmarkEnd w:id="1"/>
      <w:r w:rsidRPr="000C21A9">
        <w:t>(понесенные) налогоплательщиком.</w:t>
      </w:r>
      <w:proofErr w:type="gramEnd"/>
      <w:r w:rsidRPr="000C21A9">
        <w:t> </w:t>
      </w:r>
      <w:r w:rsidRPr="000C21A9">
        <w:br/>
        <w:t>    Под обоснованными расходами понимаются экономически оправданные затраты, оценка которых выражена в денежной форме. </w:t>
      </w:r>
      <w:r w:rsidRPr="000C21A9">
        <w:br/>
        <w:t>    Под документально подтвержденными расходами понимаются затраты, подтвержденные документами, оформленными в соответствии </w:t>
      </w:r>
      <w:bookmarkStart w:id="2" w:name="l7"/>
      <w:bookmarkEnd w:id="2"/>
      <w:r w:rsidRPr="000C21A9">
        <w:t>с законодательством Российской Федерации. Расходами признаются любые затраты при условии, что они произведены для осуществления деятельности, направленной на получение дохода. </w:t>
      </w:r>
      <w:r w:rsidRPr="000C21A9">
        <w:br/>
        <w:t>    </w:t>
      </w:r>
      <w:proofErr w:type="gramStart"/>
      <w:r w:rsidRPr="000C21A9">
        <w:t>Согласно ст. 255 НК РФ в расходы налогоплательщика на </w:t>
      </w:r>
      <w:bookmarkStart w:id="3" w:name="l8"/>
      <w:bookmarkEnd w:id="3"/>
      <w:r w:rsidRPr="000C21A9">
        <w:t>оплату труда включаются любые начисления работникам в денежной и (или) натуральной формах,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w:t>
      </w:r>
      <w:bookmarkStart w:id="4" w:name="l9"/>
      <w:bookmarkEnd w:id="4"/>
      <w:r w:rsidRPr="000C21A9">
        <w:t>начисления, расходы, связанные с содержанием этих работников, предусмотренные нормами законодательства Российской Федерации, трудовыми договорами (контрактами) и (или) коллективными договорами.</w:t>
      </w:r>
      <w:proofErr w:type="gramEnd"/>
      <w:r w:rsidRPr="000C21A9">
        <w:t> </w:t>
      </w:r>
      <w:r w:rsidRPr="000C21A9">
        <w:br/>
        <w:t>    К расходам на оплату труда в целях гл. 25 НК РФ отнесены, </w:t>
      </w:r>
      <w:bookmarkStart w:id="5" w:name="l10"/>
      <w:bookmarkEnd w:id="5"/>
      <w:r w:rsidRPr="000C21A9">
        <w:t>в частности, начисления стимулирующего характера, в том числе премии за производственные результаты, надбавки к тарифным ставкам и окладам за профессиональное мастерство, высокие достижения в труде и иные подобные показатели (п. 2 ст. 255 НК </w:t>
      </w:r>
      <w:bookmarkStart w:id="6" w:name="l11"/>
      <w:bookmarkEnd w:id="6"/>
      <w:r w:rsidRPr="000C21A9">
        <w:t>РФ). </w:t>
      </w:r>
      <w:r w:rsidRPr="000C21A9">
        <w:br/>
        <w:t>    Вместе с тем п. 21 ст. 270 НК РФ предусмотрено, что при определении налоговой базы не учитываются расходы на любые виды вознаграждений, предоставляемых руководству или работникам помимо вознаграждений, выплачиваемых на основании трудовых договоров </w:t>
      </w:r>
      <w:bookmarkStart w:id="7" w:name="l12"/>
      <w:bookmarkEnd w:id="7"/>
      <w:r w:rsidRPr="000C21A9">
        <w:t>(контрактов). </w:t>
      </w:r>
      <w:r w:rsidRPr="000C21A9">
        <w:br/>
        <w:t>    Таким образом, расходы по выплате премий работникам могут быть учтены для целей налогообложения прибыли на основании положения о премировании работников при условии, что в трудовых договорах, заключенных с работниками, дается отсылка на это </w:t>
      </w:r>
      <w:bookmarkStart w:id="8" w:name="l13"/>
      <w:bookmarkEnd w:id="8"/>
      <w:r w:rsidRPr="000C21A9">
        <w:t>положение. </w:t>
      </w:r>
      <w:r w:rsidRPr="000C21A9">
        <w:br/>
        <w:t>    По вопросам исчисления и уплаты страховых взносов в государственные внебюджетные фонды в соответствии с Федеральным законом от 24.07.2009 N 212-ФЗ "О страховых взносах в Пенсионный фонд Российской Федерации, Фонд социального страхования </w:t>
      </w:r>
      <w:bookmarkStart w:id="9" w:name="l14"/>
      <w:bookmarkEnd w:id="9"/>
      <w:r w:rsidRPr="000C21A9">
        <w:t xml:space="preserve">Российской Федерации, Федеральный фонд медицинского страхования и территориальные фонды обязательного медицинского страхования" следует обращаться в </w:t>
      </w:r>
      <w:proofErr w:type="spellStart"/>
      <w:r w:rsidRPr="000C21A9">
        <w:t>Минздравсоцразвития</w:t>
      </w:r>
      <w:proofErr w:type="spellEnd"/>
      <w:r w:rsidRPr="000C21A9">
        <w:t xml:space="preserve"> России. </w:t>
      </w:r>
      <w:r w:rsidRPr="000C21A9">
        <w:br/>
        <w:t> </w:t>
      </w:r>
    </w:p>
    <w:p w:rsidR="000C21A9" w:rsidRPr="000C21A9" w:rsidRDefault="000C21A9" w:rsidP="000C21A9">
      <w:r w:rsidRPr="000C21A9">
        <w:t>Заместитель директора </w:t>
      </w:r>
      <w:r w:rsidRPr="000C21A9">
        <w:br/>
        <w:t>Департамента налоговой </w:t>
      </w:r>
      <w:bookmarkStart w:id="10" w:name="l15"/>
      <w:bookmarkEnd w:id="10"/>
      <w:r w:rsidRPr="000C21A9">
        <w:br/>
        <w:t xml:space="preserve">и </w:t>
      </w:r>
      <w:proofErr w:type="spellStart"/>
      <w:r w:rsidRPr="000C21A9">
        <w:t>таможенно-тарифной</w:t>
      </w:r>
      <w:proofErr w:type="spellEnd"/>
      <w:r w:rsidRPr="000C21A9">
        <w:t xml:space="preserve"> политики </w:t>
      </w:r>
      <w:r w:rsidRPr="000C21A9">
        <w:br/>
        <w:t>С.В.РАЗГУЛИН</w:t>
      </w:r>
    </w:p>
    <w:p w:rsidR="00436EBD" w:rsidRDefault="00436EBD"/>
    <w:sectPr w:rsidR="00436EBD" w:rsidSect="00436E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0C21A9"/>
    <w:rsid w:val="000C21A9"/>
    <w:rsid w:val="00436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EBD"/>
  </w:style>
  <w:style w:type="paragraph" w:styleId="2">
    <w:name w:val="heading 2"/>
    <w:basedOn w:val="a"/>
    <w:link w:val="20"/>
    <w:uiPriority w:val="9"/>
    <w:qFormat/>
    <w:rsid w:val="000C21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21A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C21A9"/>
  </w:style>
  <w:style w:type="paragraph" w:styleId="a3">
    <w:name w:val="Normal (Web)"/>
    <w:basedOn w:val="a"/>
    <w:uiPriority w:val="99"/>
    <w:semiHidden/>
    <w:unhideWhenUsed/>
    <w:rsid w:val="000C21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C21A9"/>
    <w:rPr>
      <w:color w:val="0000FF"/>
      <w:u w:val="single"/>
    </w:rPr>
  </w:style>
</w:styles>
</file>

<file path=word/webSettings.xml><?xml version="1.0" encoding="utf-8"?>
<w:webSettings xmlns:r="http://schemas.openxmlformats.org/officeDocument/2006/relationships" xmlns:w="http://schemas.openxmlformats.org/wordprocessingml/2006/main">
  <w:divs>
    <w:div w:id="5094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2351</Characters>
  <Application>Microsoft Office Word</Application>
  <DocSecurity>0</DocSecurity>
  <Lines>19</Lines>
  <Paragraphs>5</Paragraphs>
  <ScaleCrop>false</ScaleCrop>
  <Company>machine</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2017-12-24T14:02:00Z</dcterms:created>
  <dcterms:modified xsi:type="dcterms:W3CDTF">2017-12-24T14:04:00Z</dcterms:modified>
</cp:coreProperties>
</file>