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2F" w:rsidRDefault="00A9002F" w:rsidP="00A9002F">
      <w:pPr>
        <w:pStyle w:val="unformattext"/>
        <w:spacing w:before="0" w:beforeAutospacing="0" w:after="450" w:afterAutospacing="0" w:line="390" w:lineRule="atLeast"/>
      </w:pPr>
      <w:r>
        <w:t>Вопрос:</w:t>
      </w:r>
    </w:p>
    <w:p w:rsidR="00A9002F" w:rsidRDefault="00A9002F" w:rsidP="00A9002F">
      <w:pPr>
        <w:pStyle w:val="formattext"/>
        <w:spacing w:before="0" w:beforeAutospacing="0" w:after="450" w:afterAutospacing="0" w:line="390" w:lineRule="atLeast"/>
      </w:pPr>
      <w:bookmarkStart w:id="0" w:name="bssPhr2"/>
      <w:bookmarkStart w:id="1" w:name="A2H743KI"/>
      <w:bookmarkStart w:id="2" w:name="ZAP2H743KI"/>
      <w:bookmarkStart w:id="3" w:name="A2MI43M2"/>
      <w:bookmarkStart w:id="4" w:name="ZAP2MLM3M3"/>
      <w:bookmarkEnd w:id="0"/>
      <w:bookmarkEnd w:id="1"/>
      <w:bookmarkEnd w:id="2"/>
      <w:bookmarkEnd w:id="3"/>
      <w:bookmarkEnd w:id="4"/>
      <w:r>
        <w:t>Организация отчитывается по НДС ежемесячно. От одного поставщика, находящегося в другом городе: компания получает счета-фактуры на информационные услуги за прошедший месяц после 20-го числа следующего  месяца (т.е. после того, как декларация по НДС сдана). При этом счета-фактуры выставляются своевременно, задержка в получении связана с работой почты. Можно ли принять к вычету НДС, указанный в счетах-фактурах, полученных с запозданием, в том месяце, когда они фактически получены? Или надо подавать уточненные декларации за тот месяц, в котором оказаны услуги, указанные в счетах-фактурах?</w:t>
      </w:r>
      <w:bookmarkStart w:id="5" w:name="A2OPQ3OF"/>
      <w:bookmarkStart w:id="6" w:name="ZAP2OPQ3OF"/>
      <w:bookmarkStart w:id="7" w:name="A2U4Q3PV"/>
      <w:bookmarkStart w:id="8" w:name="ZAP2U8C3Q0"/>
      <w:bookmarkEnd w:id="5"/>
      <w:bookmarkEnd w:id="6"/>
      <w:bookmarkEnd w:id="7"/>
      <w:bookmarkEnd w:id="8"/>
    </w:p>
    <w:p w:rsidR="00A9002F" w:rsidRDefault="00A9002F" w:rsidP="00A9002F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9" w:name="bssPhr3"/>
      <w:bookmarkStart w:id="10" w:name="K2OPQ3OF"/>
      <w:bookmarkStart w:id="11" w:name="ZA02OPQ3OF"/>
      <w:bookmarkStart w:id="12" w:name="A2U8C3Q0"/>
      <w:bookmarkStart w:id="13" w:name="ZAP2UBU3Q1"/>
      <w:bookmarkEnd w:id="9"/>
      <w:bookmarkEnd w:id="10"/>
      <w:bookmarkEnd w:id="11"/>
      <w:bookmarkEnd w:id="12"/>
      <w:bookmarkEnd w:id="13"/>
      <w:r>
        <w:rPr>
          <w:rFonts w:ascii="Arial" w:hAnsi="Arial" w:cs="Arial"/>
          <w:color w:val="000000"/>
        </w:rPr>
        <w:t>Министерство финансов Российской Федерации </w:t>
      </w:r>
      <w:r>
        <w:rPr>
          <w:rFonts w:ascii="Arial" w:hAnsi="Arial" w:cs="Arial"/>
          <w:color w:val="000000"/>
        </w:rPr>
        <w:br/>
      </w:r>
      <w:bookmarkStart w:id="14" w:name="A2C443F2"/>
      <w:bookmarkStart w:id="15" w:name="ZAP2C443F2"/>
      <w:bookmarkEnd w:id="14"/>
      <w:bookmarkEnd w:id="15"/>
      <w:r>
        <w:rPr>
          <w:rFonts w:ascii="Arial" w:hAnsi="Arial" w:cs="Arial"/>
          <w:color w:val="000000"/>
        </w:rPr>
        <w:t>ДЕПАРТАМЕНТ НАЛОГОВОЙ И ТАМОЖЕННО-ТАРИФНОЙ ПОЛИТИКИ</w:t>
      </w:r>
      <w:bookmarkStart w:id="16" w:name="bssPhr4"/>
      <w:bookmarkStart w:id="17" w:name="A1QF6385"/>
      <w:bookmarkStart w:id="18" w:name="ZAP1QF6385"/>
      <w:bookmarkEnd w:id="16"/>
      <w:bookmarkEnd w:id="17"/>
      <w:bookmarkEnd w:id="18"/>
      <w:r>
        <w:rPr>
          <w:rFonts w:ascii="Arial" w:hAnsi="Arial" w:cs="Arial"/>
          <w:color w:val="000000"/>
        </w:rPr>
        <w:t>ПИСЬМО</w:t>
      </w:r>
    </w:p>
    <w:p w:rsidR="00A9002F" w:rsidRDefault="00A9002F" w:rsidP="00A9002F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19" w:name="bssPhr5"/>
      <w:bookmarkStart w:id="20" w:name="A1NBU3B5"/>
      <w:bookmarkStart w:id="21" w:name="ZAP1NBU3B5"/>
      <w:bookmarkStart w:id="22" w:name="A1SMU3CL"/>
      <w:bookmarkStart w:id="23" w:name="ZAP1SQG3CM"/>
      <w:bookmarkEnd w:id="19"/>
      <w:bookmarkEnd w:id="20"/>
      <w:bookmarkEnd w:id="21"/>
      <w:bookmarkEnd w:id="22"/>
      <w:bookmarkEnd w:id="23"/>
      <w:r>
        <w:rPr>
          <w:rFonts w:ascii="Arial" w:hAnsi="Arial" w:cs="Arial"/>
          <w:color w:val="000000"/>
        </w:rPr>
        <w:t>от 23 июня 2004 года № 03-03-11/107</w:t>
      </w:r>
    </w:p>
    <w:p w:rsidR="00A9002F" w:rsidRDefault="00A9002F" w:rsidP="00A9002F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24" w:name="bssPhr6"/>
      <w:bookmarkStart w:id="25" w:name="A2EV23JU"/>
      <w:bookmarkStart w:id="26" w:name="ZAP2EV23JU"/>
      <w:bookmarkStart w:id="27" w:name="A2KA23LE"/>
      <w:bookmarkStart w:id="28" w:name="ZAP2KDK3LF"/>
      <w:bookmarkStart w:id="29" w:name="A2KDK3LF"/>
      <w:bookmarkStart w:id="30" w:name="ZAP2KH63LG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Arial" w:hAnsi="Arial" w:cs="Arial"/>
          <w:color w:val="000000"/>
        </w:rPr>
        <w:t>О порядке получения вычета по НДС</w:t>
      </w:r>
    </w:p>
    <w:p w:rsidR="00A9002F" w:rsidRDefault="00A9002F" w:rsidP="00A9002F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1" w:name="bssPhr7"/>
      <w:bookmarkStart w:id="32" w:name="A27KM3IP"/>
      <w:bookmarkStart w:id="33" w:name="ZAP27KM3IP"/>
      <w:bookmarkStart w:id="34" w:name="A2CVM3K9"/>
      <w:bookmarkStart w:id="35" w:name="ZAP2D383KA"/>
      <w:bookmarkStart w:id="36" w:name="A2D383KA"/>
      <w:bookmarkStart w:id="37" w:name="ZAP2D6Q3KB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Arial" w:hAnsi="Arial" w:cs="Arial"/>
          <w:color w:val="000000"/>
        </w:rPr>
        <w:t>Департамент налоговой и таможенно-тарифной политики сообщает следующее.</w:t>
      </w:r>
      <w:bookmarkStart w:id="38" w:name="bssPhr8"/>
      <w:bookmarkStart w:id="39" w:name="A292S3F4"/>
      <w:bookmarkStart w:id="40" w:name="ZAP292S3F4"/>
      <w:bookmarkStart w:id="41" w:name="A2EDS3GK"/>
      <w:bookmarkStart w:id="42" w:name="ZAP2EHE3GL"/>
      <w:bookmarkEnd w:id="38"/>
      <w:bookmarkEnd w:id="39"/>
      <w:bookmarkEnd w:id="40"/>
      <w:bookmarkEnd w:id="41"/>
      <w:bookmarkEnd w:id="42"/>
      <w:r>
        <w:rPr>
          <w:rFonts w:ascii="Arial" w:hAnsi="Arial" w:cs="Arial"/>
          <w:color w:val="000000"/>
        </w:rPr>
        <w:t>На основании </w:t>
      </w:r>
      <w:r w:rsidRPr="00A9002F">
        <w:rPr>
          <w:rFonts w:ascii="Arial" w:hAnsi="Arial" w:cs="Arial"/>
          <w:color w:val="000000"/>
          <w:bdr w:val="none" w:sz="0" w:space="0" w:color="auto" w:frame="1"/>
        </w:rPr>
        <w:t>статей 171</w:t>
      </w:r>
      <w:r>
        <w:rPr>
          <w:rFonts w:ascii="Arial" w:hAnsi="Arial" w:cs="Arial"/>
          <w:color w:val="000000"/>
        </w:rPr>
        <w:t> и </w:t>
      </w:r>
      <w:r w:rsidRPr="00A9002F">
        <w:rPr>
          <w:rFonts w:ascii="Arial" w:hAnsi="Arial" w:cs="Arial"/>
          <w:color w:val="000000"/>
          <w:bdr w:val="none" w:sz="0" w:space="0" w:color="auto" w:frame="1"/>
        </w:rPr>
        <w:t>172 г</w:t>
      </w:r>
      <w:bookmarkStart w:id="43" w:name="_GoBack"/>
      <w:bookmarkEnd w:id="43"/>
      <w:r w:rsidRPr="00A9002F">
        <w:rPr>
          <w:rFonts w:ascii="Arial" w:hAnsi="Arial" w:cs="Arial"/>
          <w:color w:val="000000"/>
          <w:bdr w:val="none" w:sz="0" w:space="0" w:color="auto" w:frame="1"/>
        </w:rPr>
        <w:t>лавы 21 "Налог на добавленную стоимость" Налогового кодекса Российской Федерации</w:t>
      </w:r>
      <w:r>
        <w:rPr>
          <w:rFonts w:ascii="Arial" w:hAnsi="Arial" w:cs="Arial"/>
          <w:color w:val="000000"/>
        </w:rPr>
        <w:t> (далее - Кодекс) налогоплательщики данного налога имеют право произвести налоговые вычеты на основании счетов-фактур, выставленных продавцами товаров, исполнителями работ или услуг и оформленных согласно установленному порядку. При этом обязательными условиями для осуществления налоговых вычетов являются принятие на учет товаров, работ, услуг и оплата соответствующих сумм налога. </w:t>
      </w:r>
      <w:bookmarkStart w:id="44" w:name="bssPhr9"/>
      <w:bookmarkStart w:id="45" w:name="A22BC3F9"/>
      <w:bookmarkStart w:id="46" w:name="ZAP22BC3F9"/>
      <w:bookmarkStart w:id="47" w:name="A27MC3GP"/>
      <w:bookmarkStart w:id="48" w:name="ZAP27PU3GQ"/>
      <w:bookmarkEnd w:id="44"/>
      <w:bookmarkEnd w:id="45"/>
      <w:bookmarkEnd w:id="46"/>
      <w:bookmarkEnd w:id="47"/>
      <w:bookmarkEnd w:id="48"/>
      <w:r>
        <w:rPr>
          <w:rFonts w:ascii="Arial" w:hAnsi="Arial" w:cs="Arial"/>
          <w:color w:val="000000"/>
        </w:rPr>
        <w:t>Таким образом, право на вычет уплаченных сумм налога на добавленную стоимость возникает у налогоплательщика при совпадении трех вышеперечисленных условий.</w:t>
      </w:r>
      <w:bookmarkStart w:id="49" w:name="bssPhr10"/>
      <w:bookmarkStart w:id="50" w:name="A2CDM3EI"/>
      <w:bookmarkStart w:id="51" w:name="ZAP2CDM3EI"/>
      <w:bookmarkStart w:id="52" w:name="A2HOM3G2"/>
      <w:bookmarkStart w:id="53" w:name="ZAP2HS83G3"/>
      <w:bookmarkEnd w:id="49"/>
      <w:bookmarkEnd w:id="50"/>
      <w:bookmarkEnd w:id="51"/>
      <w:bookmarkEnd w:id="52"/>
      <w:bookmarkEnd w:id="53"/>
      <w:r>
        <w:rPr>
          <w:rFonts w:ascii="Arial" w:hAnsi="Arial" w:cs="Arial"/>
          <w:color w:val="000000"/>
        </w:rPr>
        <w:t>В связи с изложенным по оплаченным информационным услугам, счета-фактуры по которым поступили с опозданием, вычет налога на добавленную стоимость производится в том налоговом периоде, в котором фактически получены данные счета-фактуры.</w:t>
      </w:r>
      <w:bookmarkStart w:id="54" w:name="A2AOE3HT"/>
      <w:bookmarkStart w:id="55" w:name="ZAP2AOE3HT"/>
      <w:bookmarkStart w:id="56" w:name="A2G3E3JD"/>
      <w:bookmarkStart w:id="57" w:name="ZAP2G703JE"/>
      <w:bookmarkEnd w:id="54"/>
      <w:bookmarkEnd w:id="55"/>
      <w:bookmarkEnd w:id="56"/>
      <w:bookmarkEnd w:id="57"/>
    </w:p>
    <w:p w:rsidR="00A9002F" w:rsidRDefault="00A9002F" w:rsidP="00A9002F">
      <w:pPr>
        <w:pStyle w:val="formattext"/>
        <w:spacing w:before="0" w:beforeAutospacing="0" w:after="450" w:afterAutospacing="0" w:line="390" w:lineRule="atLeast"/>
        <w:jc w:val="right"/>
      </w:pPr>
      <w:bookmarkStart w:id="58" w:name="bssPhr11"/>
      <w:bookmarkStart w:id="59" w:name="A2G703JE"/>
      <w:bookmarkStart w:id="60" w:name="ZAP2GAI3JF"/>
      <w:bookmarkEnd w:id="58"/>
      <w:bookmarkEnd w:id="59"/>
      <w:bookmarkEnd w:id="60"/>
      <w:r>
        <w:t>Заместитель директора</w:t>
      </w:r>
      <w:r>
        <w:br/>
      </w:r>
      <w:bookmarkStart w:id="61" w:name="A2AAC3L1"/>
      <w:bookmarkStart w:id="62" w:name="ZAP2AAC3L1"/>
      <w:bookmarkEnd w:id="61"/>
      <w:bookmarkEnd w:id="62"/>
      <w:r>
        <w:t>департамента налоговой и</w:t>
      </w:r>
      <w:r>
        <w:br/>
      </w:r>
      <w:bookmarkStart w:id="63" w:name="A2QO43U1"/>
      <w:bookmarkStart w:id="64" w:name="ZAP2QO43U1"/>
      <w:bookmarkEnd w:id="63"/>
      <w:bookmarkEnd w:id="64"/>
      <w:r>
        <w:t>таможенно-тарифной политики</w:t>
      </w:r>
      <w:r>
        <w:br/>
      </w:r>
      <w:bookmarkStart w:id="65" w:name="A30MO3PU"/>
      <w:bookmarkStart w:id="66" w:name="ZAP30MO3PU"/>
      <w:bookmarkEnd w:id="65"/>
      <w:bookmarkEnd w:id="66"/>
      <w:r>
        <w:lastRenderedPageBreak/>
        <w:t>Министерства финансов РФ</w:t>
      </w:r>
      <w:r>
        <w:br/>
      </w:r>
      <w:bookmarkStart w:id="67" w:name="A2LS83HN"/>
      <w:bookmarkStart w:id="68" w:name="ZAP2LS83HN"/>
      <w:bookmarkEnd w:id="67"/>
      <w:bookmarkEnd w:id="68"/>
      <w:r>
        <w:t>Н.А.Комова</w:t>
      </w:r>
    </w:p>
    <w:p w:rsidR="0058750F" w:rsidRDefault="0058750F"/>
    <w:sectPr w:rsidR="0058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F"/>
    <w:rsid w:val="0058750F"/>
    <w:rsid w:val="00A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D2C6-C342-4D32-8DC4-F983109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2018-04-05T16:08:00Z</dcterms:created>
  <dcterms:modified xsi:type="dcterms:W3CDTF">2018-04-05T16:09:00Z</dcterms:modified>
</cp:coreProperties>
</file>