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A6" w:rsidRDefault="003A48A6" w:rsidP="003A48A6">
      <w:pPr>
        <w:pStyle w:val="headertext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Министерство финансов Российской Федерации</w:t>
      </w:r>
      <w:r>
        <w:rPr>
          <w:rFonts w:ascii="Arial" w:hAnsi="Arial" w:cs="Arial"/>
          <w:color w:val="000000"/>
        </w:rPr>
        <w:br/>
      </w:r>
      <w:bookmarkStart w:id="0" w:name="A2LK43JU"/>
      <w:bookmarkStart w:id="1" w:name="ZAP2LK43JU"/>
      <w:bookmarkEnd w:id="0"/>
      <w:bookmarkEnd w:id="1"/>
      <w:r>
        <w:rPr>
          <w:rFonts w:ascii="Arial" w:hAnsi="Arial" w:cs="Arial"/>
          <w:color w:val="000000"/>
        </w:rPr>
        <w:t>ДЕПАРТАМЕНТ РЕГУЛИРОВАНИЯ ГОСУДАРСТВЕННОГО</w:t>
      </w:r>
      <w:r>
        <w:rPr>
          <w:rFonts w:ascii="Arial" w:hAnsi="Arial" w:cs="Arial"/>
          <w:color w:val="000000"/>
        </w:rPr>
        <w:br/>
      </w:r>
      <w:bookmarkStart w:id="2" w:name="A2BDQ3IU"/>
      <w:bookmarkStart w:id="3" w:name="ZAP2BDQ3IU"/>
      <w:bookmarkEnd w:id="2"/>
      <w:bookmarkEnd w:id="3"/>
      <w:r>
        <w:rPr>
          <w:rFonts w:ascii="Arial" w:hAnsi="Arial" w:cs="Arial"/>
          <w:color w:val="000000"/>
        </w:rPr>
        <w:t>ФИНАНСОВОГО КОНТРОЛЯ, АУДИТОРСКОЙ ДЕЯТЕЛЬНОСТИ,</w:t>
      </w:r>
      <w:r>
        <w:rPr>
          <w:rFonts w:ascii="Arial" w:hAnsi="Arial" w:cs="Arial"/>
          <w:color w:val="000000"/>
        </w:rPr>
        <w:br/>
      </w:r>
      <w:bookmarkStart w:id="4" w:name="A294U3FS"/>
      <w:bookmarkStart w:id="5" w:name="ZAP294U3FS"/>
      <w:bookmarkEnd w:id="4"/>
      <w:bookmarkEnd w:id="5"/>
      <w:r>
        <w:rPr>
          <w:rFonts w:ascii="Arial" w:hAnsi="Arial" w:cs="Arial"/>
          <w:color w:val="000000"/>
        </w:rPr>
        <w:t>БУХГАЛТЕРСКОГО УЧЕТА И ОТЧЕТНОСТИ</w:t>
      </w:r>
      <w:bookmarkStart w:id="6" w:name="bssPhr2"/>
      <w:bookmarkStart w:id="7" w:name="A1RMK3BN"/>
      <w:bookmarkStart w:id="8" w:name="ZAP1RMK3BN"/>
      <w:bookmarkEnd w:id="6"/>
      <w:bookmarkEnd w:id="7"/>
      <w:bookmarkEnd w:id="8"/>
    </w:p>
    <w:p w:rsidR="003A48A6" w:rsidRDefault="003A48A6" w:rsidP="003A48A6">
      <w:pPr>
        <w:pStyle w:val="headertext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ПИСЬМО</w:t>
      </w:r>
      <w:bookmarkStart w:id="9" w:name="bssPhr3"/>
      <w:bookmarkStart w:id="10" w:name="A1Q583EN"/>
      <w:bookmarkStart w:id="11" w:name="ZAP1Q583EN"/>
      <w:bookmarkEnd w:id="9"/>
      <w:bookmarkEnd w:id="10"/>
      <w:bookmarkEnd w:id="11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 25 июня 2008 года № 07-05-06/142</w:t>
      </w:r>
      <w:bookmarkStart w:id="12" w:name="bssPhr4"/>
      <w:bookmarkStart w:id="13" w:name="A2JJI3O8"/>
      <w:bookmarkStart w:id="14" w:name="ZAP2JJI3O8"/>
      <w:bookmarkEnd w:id="12"/>
      <w:bookmarkEnd w:id="13"/>
      <w:bookmarkEnd w:id="14"/>
    </w:p>
    <w:p w:rsidR="003A48A6" w:rsidRDefault="003A48A6" w:rsidP="003A48A6">
      <w:pPr>
        <w:pStyle w:val="headertext"/>
        <w:shd w:val="clear" w:color="auto" w:fill="FFFFFF"/>
        <w:spacing w:before="0" w:beforeAutospacing="0" w:after="45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сроке выставления счетов-фактур при оказании услуг</w:t>
      </w:r>
    </w:p>
    <w:p w:rsidR="003A48A6" w:rsidRDefault="003A48A6" w:rsidP="003A48A6">
      <w:pPr>
        <w:pStyle w:val="formattext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15" w:name="bssPhr5"/>
      <w:bookmarkStart w:id="16" w:name="A2HIU3JA"/>
      <w:bookmarkStart w:id="17" w:name="ZAP2HIU3JA"/>
      <w:bookmarkStart w:id="18" w:name="A2MTU3KQ"/>
      <w:bookmarkStart w:id="19" w:name="ZAP2N1G3KR"/>
      <w:bookmarkStart w:id="20" w:name="A2N1G3KR"/>
      <w:bookmarkStart w:id="21" w:name="ZAP2N523KS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Arial" w:hAnsi="Arial" w:cs="Arial"/>
          <w:color w:val="000000"/>
        </w:rPr>
        <w:t>В связи с письмом Департамент регулирования государственного финансового контроля, аудиторской деятельности, бухгалтерского учета и отчетности сообщает, что в соответствии с </w:t>
      </w:r>
      <w:r w:rsidRPr="003A48A6">
        <w:rPr>
          <w:rFonts w:ascii="Arial" w:hAnsi="Arial" w:cs="Arial"/>
          <w:color w:val="000000"/>
          <w:bdr w:val="none" w:sz="0" w:space="0" w:color="auto" w:frame="1"/>
        </w:rPr>
        <w:t>Регламентом Министерства финансов Российской Федерации</w:t>
      </w:r>
      <w:r>
        <w:rPr>
          <w:rFonts w:ascii="Arial" w:hAnsi="Arial" w:cs="Arial"/>
          <w:color w:val="000000"/>
        </w:rPr>
        <w:t>, утвержденным </w:t>
      </w:r>
      <w:r w:rsidRPr="003A48A6">
        <w:rPr>
          <w:rFonts w:ascii="Arial" w:hAnsi="Arial" w:cs="Arial"/>
          <w:color w:val="000000"/>
          <w:bdr w:val="none" w:sz="0" w:space="0" w:color="auto" w:frame="1"/>
        </w:rPr>
        <w:t>приказом Минфина России от 23.03.2005 № 45н</w:t>
      </w:r>
      <w:r>
        <w:rPr>
          <w:rFonts w:ascii="Arial" w:hAnsi="Arial" w:cs="Arial"/>
          <w:color w:val="000000"/>
        </w:rPr>
        <w:t xml:space="preserve">, в Министерстве финансов Российской Федерации, если законодательством не установлено иное, не рассматриваются по существу обращения по практике применения нормативных правовых актов министерства, а также по оценке конкретных хозяйственных </w:t>
      </w:r>
      <w:proofErr w:type="spellStart"/>
      <w:r>
        <w:rPr>
          <w:rFonts w:ascii="Arial" w:hAnsi="Arial" w:cs="Arial"/>
          <w:color w:val="000000"/>
        </w:rPr>
        <w:t>ситуаций.</w:t>
      </w:r>
      <w:bookmarkStart w:id="22" w:name="bssPhr6"/>
      <w:bookmarkStart w:id="23" w:name="A2HPC3GJ"/>
      <w:bookmarkStart w:id="24" w:name="ZAP2HPC3GJ"/>
      <w:bookmarkStart w:id="25" w:name="A2N4C3I3"/>
      <w:bookmarkStart w:id="26" w:name="ZAP2N7U3I4"/>
      <w:bookmarkEnd w:id="22"/>
      <w:bookmarkEnd w:id="23"/>
      <w:bookmarkEnd w:id="24"/>
      <w:bookmarkEnd w:id="25"/>
      <w:bookmarkEnd w:id="26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заключению Департамента налоговой и таможенно-тарифной политики на основании положений </w:t>
      </w:r>
      <w:r w:rsidRPr="003A48A6">
        <w:rPr>
          <w:rFonts w:ascii="Arial" w:hAnsi="Arial" w:cs="Arial"/>
          <w:color w:val="000000"/>
          <w:bdr w:val="none" w:sz="0" w:space="0" w:color="auto" w:frame="1"/>
        </w:rPr>
        <w:t>ст.54 Налогового кодекса Российской Федерации</w:t>
      </w:r>
      <w:r>
        <w:rPr>
          <w:rFonts w:ascii="Arial" w:hAnsi="Arial" w:cs="Arial"/>
          <w:color w:val="000000"/>
        </w:rPr>
        <w:t xml:space="preserve"> (далее - Кодекс) налогоплательщики исчисляют налоговую базу по итогам каждого налогового </w:t>
      </w:r>
      <w:proofErr w:type="spellStart"/>
      <w:r>
        <w:rPr>
          <w:rFonts w:ascii="Arial" w:hAnsi="Arial" w:cs="Arial"/>
          <w:color w:val="000000"/>
        </w:rPr>
        <w:t>периода.</w:t>
      </w:r>
      <w:bookmarkStart w:id="27" w:name="bssPhr7"/>
      <w:bookmarkStart w:id="28" w:name="A2BBC3J9"/>
      <w:bookmarkStart w:id="29" w:name="ZAP2BBC3J9"/>
      <w:bookmarkStart w:id="30" w:name="A2GMC3KP"/>
      <w:bookmarkStart w:id="31" w:name="ZAP2GPU3KQ"/>
      <w:bookmarkEnd w:id="27"/>
      <w:bookmarkEnd w:id="28"/>
      <w:bookmarkEnd w:id="29"/>
      <w:bookmarkEnd w:id="30"/>
      <w:bookmarkEnd w:id="31"/>
      <w:r>
        <w:rPr>
          <w:rFonts w:ascii="Arial" w:hAnsi="Arial" w:cs="Arial"/>
          <w:color w:val="000000"/>
        </w:rPr>
        <w:t>В</w:t>
      </w:r>
      <w:proofErr w:type="spellEnd"/>
      <w:r>
        <w:rPr>
          <w:rFonts w:ascii="Arial" w:hAnsi="Arial" w:cs="Arial"/>
          <w:color w:val="000000"/>
        </w:rPr>
        <w:t xml:space="preserve"> соответствии со </w:t>
      </w:r>
      <w:r w:rsidRPr="003A48A6">
        <w:rPr>
          <w:rFonts w:ascii="Arial" w:hAnsi="Arial" w:cs="Arial"/>
          <w:color w:val="000000"/>
          <w:bdr w:val="none" w:sz="0" w:space="0" w:color="auto" w:frame="1"/>
        </w:rPr>
        <w:t>ст.163 Кодекса</w:t>
      </w:r>
      <w:r>
        <w:rPr>
          <w:rFonts w:ascii="Arial" w:hAnsi="Arial" w:cs="Arial"/>
          <w:color w:val="000000"/>
        </w:rPr>
        <w:t xml:space="preserve"> налоговым периодом для налогоплательщиков налога на добавленную стоимость является </w:t>
      </w:r>
      <w:proofErr w:type="spellStart"/>
      <w:r>
        <w:rPr>
          <w:rFonts w:ascii="Arial" w:hAnsi="Arial" w:cs="Arial"/>
          <w:color w:val="000000"/>
        </w:rPr>
        <w:t>квартал.</w:t>
      </w:r>
      <w:bookmarkStart w:id="32" w:name="bssPhr8"/>
      <w:bookmarkStart w:id="33" w:name="A1G8Q37Q"/>
      <w:bookmarkStart w:id="34" w:name="ZAP1G8Q37Q"/>
      <w:bookmarkStart w:id="35" w:name="A1LJQ39A"/>
      <w:bookmarkStart w:id="36" w:name="ZAP1LNC39B"/>
      <w:bookmarkEnd w:id="32"/>
      <w:bookmarkEnd w:id="33"/>
      <w:bookmarkEnd w:id="34"/>
      <w:bookmarkEnd w:id="35"/>
      <w:bookmarkEnd w:id="36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> </w:t>
      </w:r>
      <w:r w:rsidRPr="003A48A6">
        <w:rPr>
          <w:rFonts w:ascii="Arial" w:hAnsi="Arial" w:cs="Arial"/>
          <w:color w:val="000000"/>
          <w:bdr w:val="none" w:sz="0" w:space="0" w:color="auto" w:frame="1"/>
        </w:rPr>
        <w:t>п.1 ст.167 Кодекса</w:t>
      </w:r>
      <w:r>
        <w:rPr>
          <w:rFonts w:ascii="Arial" w:hAnsi="Arial" w:cs="Arial"/>
          <w:color w:val="000000"/>
        </w:rPr>
        <w:t> моментом определения налоговой базы по налогу на добавленную стоимость является наиболее ранняя из дат: день отгрузки (передачи) товаров (работ, услуг, имущественных прав) или день оплаты (частичной оплаты) в счет предстоящих поставок товаров (выполнения работ, оказания услуг, передачи имущественных прав).</w:t>
      </w:r>
      <w:bookmarkStart w:id="37" w:name="bssPhr9"/>
      <w:bookmarkStart w:id="38" w:name="A26CI3G5"/>
      <w:bookmarkStart w:id="39" w:name="ZAP26CI3G5"/>
      <w:bookmarkStart w:id="40" w:name="A2BNI3HL"/>
      <w:bookmarkStart w:id="41" w:name="ZAP2BR43HM"/>
      <w:bookmarkEnd w:id="37"/>
      <w:bookmarkEnd w:id="38"/>
      <w:bookmarkEnd w:id="39"/>
      <w:bookmarkEnd w:id="40"/>
      <w:bookmarkEnd w:id="41"/>
      <w:r>
        <w:rPr>
          <w:rFonts w:ascii="Arial" w:hAnsi="Arial" w:cs="Arial"/>
          <w:color w:val="000000"/>
        </w:rPr>
        <w:t xml:space="preserve">Таким образом, моментом определения налоговой базы по налогу на добавленную стоимость при оказании услуг в течение длительного срока следует считать наиболее раннюю из дат: день оплаты (частичной оплаты) в счет предстоящего оказания услуг либо последний день налогового периода, в котором оказываются эти </w:t>
      </w:r>
      <w:proofErr w:type="spellStart"/>
      <w:r>
        <w:rPr>
          <w:rFonts w:ascii="Arial" w:hAnsi="Arial" w:cs="Arial"/>
          <w:color w:val="000000"/>
        </w:rPr>
        <w:t>услуги.</w:t>
      </w:r>
      <w:bookmarkStart w:id="42" w:name="bssPhr10"/>
      <w:bookmarkStart w:id="43" w:name="A1EMA34U"/>
      <w:bookmarkStart w:id="44" w:name="ZAP1EMA34U"/>
      <w:bookmarkStart w:id="45" w:name="A1K1A36E"/>
      <w:bookmarkStart w:id="46" w:name="ZAP1K4S36F"/>
      <w:bookmarkEnd w:id="42"/>
      <w:bookmarkEnd w:id="43"/>
      <w:bookmarkEnd w:id="44"/>
      <w:bookmarkEnd w:id="45"/>
      <w:bookmarkEnd w:id="46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> </w:t>
      </w:r>
      <w:r w:rsidRPr="003A48A6">
        <w:rPr>
          <w:rFonts w:ascii="Arial" w:hAnsi="Arial" w:cs="Arial"/>
          <w:color w:val="000000"/>
          <w:bdr w:val="none" w:sz="0" w:space="0" w:color="auto" w:frame="1"/>
        </w:rPr>
        <w:t>п.3 ст.168 Кодекса</w:t>
      </w:r>
      <w:r>
        <w:rPr>
          <w:rFonts w:ascii="Arial" w:hAnsi="Arial" w:cs="Arial"/>
          <w:color w:val="000000"/>
        </w:rPr>
        <w:t> при реализации товаров (работ, услуг, передаче имущественных прав) соответствующие счета-фактуры выставляются не позднее пяти дней считая со дня отгрузки товара (выполнения работ, оказания услуг). В связи с этим, по нашему мнению, при оказании услуг в течение длительного срока выставление счетов-фактур не позднее 5 дней считая со дня окончания квартала не противоречит вышеуказанным нормам </w:t>
      </w:r>
      <w:r w:rsidRPr="003A48A6">
        <w:rPr>
          <w:rFonts w:ascii="Arial" w:hAnsi="Arial" w:cs="Arial"/>
          <w:color w:val="000000"/>
          <w:bdr w:val="none" w:sz="0" w:space="0" w:color="auto" w:frame="1"/>
        </w:rPr>
        <w:t>Код</w:t>
      </w:r>
      <w:bookmarkStart w:id="47" w:name="_GoBack"/>
      <w:bookmarkEnd w:id="47"/>
      <w:r w:rsidRPr="003A48A6">
        <w:rPr>
          <w:rFonts w:ascii="Arial" w:hAnsi="Arial" w:cs="Arial"/>
          <w:color w:val="000000"/>
          <w:bdr w:val="none" w:sz="0" w:space="0" w:color="auto" w:frame="1"/>
        </w:rPr>
        <w:t>екса</w:t>
      </w:r>
      <w:r>
        <w:rPr>
          <w:rFonts w:ascii="Arial" w:hAnsi="Arial" w:cs="Arial"/>
          <w:color w:val="000000"/>
        </w:rPr>
        <w:t>.</w:t>
      </w:r>
      <w:bookmarkStart w:id="48" w:name="A28TG3G7"/>
      <w:bookmarkStart w:id="49" w:name="ZAP28TG3G7"/>
      <w:bookmarkStart w:id="50" w:name="A2E8G3HN"/>
      <w:bookmarkStart w:id="51" w:name="ZAP2EC23HO"/>
      <w:bookmarkEnd w:id="48"/>
      <w:bookmarkEnd w:id="49"/>
      <w:bookmarkEnd w:id="50"/>
      <w:bookmarkEnd w:id="51"/>
    </w:p>
    <w:p w:rsidR="003A48A6" w:rsidRDefault="003A48A6" w:rsidP="003A48A6">
      <w:pPr>
        <w:pStyle w:val="formattext"/>
        <w:spacing w:before="0" w:beforeAutospacing="0" w:after="450" w:afterAutospacing="0" w:line="390" w:lineRule="atLeast"/>
        <w:jc w:val="right"/>
      </w:pPr>
      <w:bookmarkStart w:id="52" w:name="bssPhr11"/>
      <w:bookmarkStart w:id="53" w:name="A2EC23HO"/>
      <w:bookmarkStart w:id="54" w:name="ZAP2EFK3HP"/>
      <w:bookmarkEnd w:id="52"/>
      <w:bookmarkEnd w:id="53"/>
      <w:bookmarkEnd w:id="54"/>
      <w:r>
        <w:lastRenderedPageBreak/>
        <w:t>Директор Департамента регулирования</w:t>
      </w:r>
      <w:r>
        <w:br/>
      </w:r>
      <w:bookmarkStart w:id="55" w:name="A279C3D8"/>
      <w:bookmarkStart w:id="56" w:name="ZAP279C3D8"/>
      <w:bookmarkEnd w:id="55"/>
      <w:bookmarkEnd w:id="56"/>
      <w:r>
        <w:t>государственного финансового контроля,</w:t>
      </w:r>
      <w:r>
        <w:br/>
      </w:r>
      <w:bookmarkStart w:id="57" w:name="A206Q3EP"/>
      <w:bookmarkStart w:id="58" w:name="ZAP206Q3EP"/>
      <w:bookmarkEnd w:id="57"/>
      <w:bookmarkEnd w:id="58"/>
      <w:r>
        <w:t>аудиторской деятельности, бухгалтерского учета</w:t>
      </w:r>
      <w:r>
        <w:br/>
      </w:r>
      <w:bookmarkStart w:id="59" w:name="A2AM23NK"/>
      <w:bookmarkStart w:id="60" w:name="ZAP2AM23NK"/>
      <w:bookmarkEnd w:id="59"/>
      <w:bookmarkEnd w:id="60"/>
      <w:r>
        <w:t>и отчетности Министерства финансов РФ</w:t>
      </w:r>
      <w:r>
        <w:br/>
      </w:r>
      <w:bookmarkStart w:id="61" w:name="A2PDE3O8"/>
      <w:bookmarkStart w:id="62" w:name="ZAP2PDE3O8"/>
      <w:bookmarkEnd w:id="61"/>
      <w:bookmarkEnd w:id="62"/>
      <w:proofErr w:type="spellStart"/>
      <w:r>
        <w:t>Л.З.Шнейдман</w:t>
      </w:r>
      <w:proofErr w:type="spellEnd"/>
    </w:p>
    <w:p w:rsidR="00FE7875" w:rsidRDefault="00FE7875"/>
    <w:sectPr w:rsidR="00FE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61"/>
    <w:rsid w:val="003A48A6"/>
    <w:rsid w:val="00EE0961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E206"/>
  <w15:chartTrackingRefBased/>
  <w15:docId w15:val="{B4E49F28-C1B8-498B-88B8-5EAAA097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A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2018-05-02T10:02:00Z</dcterms:created>
  <dcterms:modified xsi:type="dcterms:W3CDTF">2018-05-02T10:03:00Z</dcterms:modified>
</cp:coreProperties>
</file>