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2F" w:rsidRPr="006D6F2F" w:rsidRDefault="006D6F2F" w:rsidP="006D6F2F">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6D6F2F">
        <w:rPr>
          <w:rFonts w:ascii="Arial" w:eastAsia="Times New Roman" w:hAnsi="Arial" w:cs="Arial"/>
          <w:b/>
          <w:bCs/>
          <w:color w:val="000000"/>
          <w:sz w:val="20"/>
          <w:szCs w:val="20"/>
          <w:lang w:eastAsia="ru-RU"/>
        </w:rPr>
        <w:t>Статья 217. Доходы, не подлежащие налогообложению (освобождаемые от налогообложения)</w:t>
      </w:r>
    </w:p>
    <w:p w:rsidR="006D6F2F" w:rsidRPr="006D6F2F" w:rsidRDefault="006D6F2F" w:rsidP="006D6F2F">
      <w:pPr>
        <w:shd w:val="clear" w:color="auto" w:fill="FFFFFF"/>
        <w:spacing w:after="0" w:line="240" w:lineRule="atLeast"/>
        <w:rPr>
          <w:rFonts w:ascii="Arial" w:eastAsia="Times New Roman" w:hAnsi="Arial" w:cs="Arial"/>
          <w:color w:val="000000"/>
          <w:sz w:val="20"/>
          <w:szCs w:val="20"/>
          <w:lang w:eastAsia="ru-RU"/>
        </w:rPr>
      </w:pPr>
      <w:hyperlink r:id="rId5" w:tooltip="Налоговый кодекс РФ" w:history="1">
        <w:r w:rsidRPr="006D6F2F">
          <w:rPr>
            <w:rFonts w:ascii="Arial" w:eastAsia="Times New Roman" w:hAnsi="Arial" w:cs="Arial"/>
            <w:b/>
            <w:bCs/>
            <w:color w:val="707070"/>
            <w:sz w:val="17"/>
            <w:szCs w:val="17"/>
            <w:lang w:eastAsia="ru-RU"/>
          </w:rPr>
          <w:t>[Налоговый кодекс РФ]</w:t>
        </w:r>
      </w:hyperlink>
      <w:r w:rsidRPr="006D6F2F">
        <w:rPr>
          <w:rFonts w:ascii="Arial" w:eastAsia="Times New Roman" w:hAnsi="Arial" w:cs="Arial"/>
          <w:color w:val="000000"/>
          <w:sz w:val="20"/>
          <w:szCs w:val="20"/>
          <w:lang w:eastAsia="ru-RU"/>
        </w:rPr>
        <w:t> </w:t>
      </w:r>
      <w:hyperlink r:id="rId6" w:tooltip="Налог на доходы физических лиц" w:history="1">
        <w:r w:rsidRPr="006D6F2F">
          <w:rPr>
            <w:rFonts w:ascii="Arial" w:eastAsia="Times New Roman" w:hAnsi="Arial" w:cs="Arial"/>
            <w:b/>
            <w:bCs/>
            <w:color w:val="707070"/>
            <w:sz w:val="17"/>
            <w:szCs w:val="17"/>
            <w:lang w:eastAsia="ru-RU"/>
          </w:rPr>
          <w:t>[Глава 23]</w:t>
        </w:r>
      </w:hyperlink>
      <w:r w:rsidRPr="006D6F2F">
        <w:rPr>
          <w:rFonts w:ascii="Arial" w:eastAsia="Times New Roman" w:hAnsi="Arial" w:cs="Arial"/>
          <w:color w:val="000000"/>
          <w:sz w:val="20"/>
          <w:szCs w:val="20"/>
          <w:lang w:eastAsia="ru-RU"/>
        </w:rPr>
        <w:t> </w:t>
      </w:r>
      <w:hyperlink r:id="rId7" w:tooltip="Доходы, не подлежащие налогообложению (освобождаемые от налогообложения)" w:history="1">
        <w:r w:rsidRPr="006D6F2F">
          <w:rPr>
            <w:rFonts w:ascii="Arial" w:eastAsia="Times New Roman" w:hAnsi="Arial" w:cs="Arial"/>
            <w:b/>
            <w:bCs/>
            <w:color w:val="707070"/>
            <w:sz w:val="17"/>
            <w:szCs w:val="17"/>
            <w:lang w:eastAsia="ru-RU"/>
          </w:rPr>
          <w:t>[Статья 217]</w:t>
        </w:r>
      </w:hyperlink>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Не подлежат налогообложению (освобождаются от налогообложения) следующие виды доходов физических лиц:</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возмещением вреда, причиненного увечьем или иным повреждением здоровья;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бесплатным предоставлением жилых помещений и коммунальных услуг, топлива или соответствующего денежного возмещения;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увольнением работников, за исключением: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компенсации за неиспользованный отпуск;</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гибелью военнослужащих или государственных служащих при исполнении ими своих служебных обязанностей;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возмещением иных расходов, включая расходы на повышение профессионального уровня работников;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w:t>
      </w:r>
      <w:r w:rsidRPr="006D6F2F">
        <w:rPr>
          <w:rFonts w:ascii="Arial" w:eastAsia="Times New Roman" w:hAnsi="Arial" w:cs="Arial"/>
          <w:color w:val="000000"/>
          <w:sz w:val="20"/>
          <w:szCs w:val="20"/>
          <w:lang w:eastAsia="ru-RU"/>
        </w:rPr>
        <w:lastRenderedPageBreak/>
        <w:t>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 вознаграждения донорам за сданную кровь, материнское молоко и иную помощь;</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 алименты, получаемые налогоплательщиками;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7.1) доходы физических лиц, являющихся налоговыми резидентами иностранного государства, полученные ими в денежной и (или) натуральной формах в качестве членов жюри XV Международного конкурса имени П.И. Чайковского. Документом, подтверждающим статус члена жюри в качестве налогового резидента иностранного государства, признается паспорт иностранного гражданина либо иной документ, установленный федеральным законом или </w:t>
      </w:r>
      <w:r w:rsidRPr="006D6F2F">
        <w:rPr>
          <w:rFonts w:ascii="Arial" w:eastAsia="Times New Roman" w:hAnsi="Arial" w:cs="Arial"/>
          <w:color w:val="000000"/>
          <w:sz w:val="20"/>
          <w:szCs w:val="20"/>
          <w:lang w:eastAsia="ru-RU"/>
        </w:rP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8) суммы единовременных выплат (в том числе в виде материальной помощи), осуществляемых: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абзац утратил силу;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абзац утратил силу;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абзац утратил силу;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Положения настоящего пункта применяются также к доходам, полученным налогоплательщиком в натуральной форме;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w:t>
      </w:r>
      <w:r w:rsidRPr="006D6F2F">
        <w:rPr>
          <w:rFonts w:ascii="Arial" w:eastAsia="Times New Roman" w:hAnsi="Arial" w:cs="Arial"/>
          <w:color w:val="000000"/>
          <w:sz w:val="20"/>
          <w:szCs w:val="20"/>
          <w:lang w:eastAsia="ru-RU"/>
        </w:rPr>
        <w:lastRenderedPageBreak/>
        <w:t>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за счет средств бюджетов бюджетной системы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суммы, уплаченные общественными организациями инвалидов за оказание медицинских услуг инвалидам;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lastRenderedPageBreak/>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lastRenderedPageBreak/>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w:t>
      </w:r>
      <w:r w:rsidRPr="006D6F2F">
        <w:rPr>
          <w:rFonts w:ascii="Arial" w:eastAsia="Times New Roman" w:hAnsi="Arial" w:cs="Arial"/>
          <w:color w:val="000000"/>
          <w:sz w:val="20"/>
          <w:szCs w:val="20"/>
          <w:lang w:eastAsia="ru-RU"/>
        </w:rPr>
        <w:lastRenderedPageBreak/>
        <w:t>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19) доходы, полученные от акционерных обществ или других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чемпионатах, первенствах и кубках Российской Федерации от официальных организаторов;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w:t>
      </w:r>
      <w:r w:rsidRPr="006D6F2F">
        <w:rPr>
          <w:rFonts w:ascii="Arial" w:eastAsia="Times New Roman" w:hAnsi="Arial" w:cs="Arial"/>
          <w:color w:val="000000"/>
          <w:sz w:val="20"/>
          <w:szCs w:val="20"/>
          <w:lang w:eastAsia="ru-RU"/>
        </w:rPr>
        <w:lastRenderedPageBreak/>
        <w:t>имеющих соответствующую лицензию, либо иностранных образовательных учреждениях, имеющих соответствующий статус;</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23) вознаграждения, выплачиваемые за передачу в государственную собственность кладов;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24) утратил силу;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27) доходы в виде процентов, получаемые налогоплательщиками по вкладам в банках, находящихся на территории Российской Федерации, если: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проценты;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установленная ставка не превышает 9 процентов годовых по вкладам в иностранной валюте;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 отношении доходов в виде процентов, получаемых налогоплательщиками по вкладам в банках, находящихся на территории Российской Федерации, в период с 15 декабря 2014 года по 31 декабря 2015 года, при расчете предельных сумм, установленных абзацами вторым и четвертым настоящего пункта, ставка рефинансирования Центрального банка Российской Федерации увеличивается на десять процентных пунктов;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27.1) 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указанные плата, проценты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плата, проценты;</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w:t>
      </w:r>
      <w:r w:rsidRPr="006D6F2F">
        <w:rPr>
          <w:rFonts w:ascii="Arial" w:eastAsia="Times New Roman" w:hAnsi="Arial" w:cs="Arial"/>
          <w:color w:val="000000"/>
          <w:sz w:val="20"/>
          <w:szCs w:val="20"/>
          <w:lang w:eastAsia="ru-RU"/>
        </w:rPr>
        <w:lastRenderedPageBreak/>
        <w:t>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28) доходы, не превышающие 4000 рублей, полученные по каждому из следующих оснований за налоговый период:</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стоимость подарков, полученных налогоплательщиками от организаций или индивидуальных предпринимателей;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суммы материальной помощи, оказываемой инвалидам общественными организациями инвалидов;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lastRenderedPageBreak/>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32) выигрыши по облигациям государственных займов Российской Федерации и суммы, получаемые в погашение указанных облигаций;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w:t>
      </w:r>
      <w:r w:rsidRPr="006D6F2F">
        <w:rPr>
          <w:rFonts w:ascii="Arial" w:eastAsia="Times New Roman" w:hAnsi="Arial" w:cs="Arial"/>
          <w:color w:val="000000"/>
          <w:sz w:val="20"/>
          <w:szCs w:val="20"/>
          <w:lang w:eastAsia="ru-RU"/>
        </w:rPr>
        <w:lastRenderedPageBreak/>
        <w:t>(или)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41) доходы в виде следующего имущества, полученного налогоплательщиком в собственность бесплатно:</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Предусмотренное настоящим пунктом освобождение от налогообложения предоставляется за каждый фактически отработанный полный месяц в течение срока действия трудового договора (контракта) в календарном году при одновременном соблюдении следующих условий: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44) доходы в натуральной форме в виде обеспечения питанием работников, привлекаемых для проведения сезонных полевых работ;</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lastRenderedPageBreak/>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r w:rsidRPr="006D6F2F">
        <w:rPr>
          <w:rFonts w:ascii="Arial" w:eastAsia="Times New Roman" w:hAnsi="Arial" w:cs="Arial"/>
          <w:color w:val="000000"/>
          <w:sz w:val="20"/>
          <w:szCs w:val="20"/>
          <w:lang w:eastAsia="ru-RU"/>
        </w:rPr>
        <w:lastRenderedPageBreak/>
        <w:t>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Международного олимпийского комитета;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Международного паралимпийского комитета;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национальных олимпийских комитетов;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национальных паралимпийских комитетов;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международных спортивных федераций;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представителями национальных спортивных федераций;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r w:rsidRPr="006D6F2F">
        <w:rPr>
          <w:rFonts w:ascii="Arial" w:eastAsia="Times New Roman" w:hAnsi="Arial" w:cs="Arial"/>
          <w:color w:val="000000"/>
          <w:sz w:val="20"/>
          <w:szCs w:val="20"/>
          <w:lang w:eastAsia="ru-RU"/>
        </w:rPr>
        <w:lastRenderedPageBreak/>
        <w:t>Паралимпийских зимних игр 2014 года в городе Сочи и суммы страховых выплат, полученные указанными лицами на основании данных условий;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 xml:space="preserve">58) доходы в виде дивидендов, на которые налогоплательщик имеет фактическое право и с которых удержан налог с учетом положений статьи 312 настоящего Кодекса. При этом </w:t>
      </w:r>
      <w:r w:rsidRPr="006D6F2F">
        <w:rPr>
          <w:rFonts w:ascii="Arial" w:eastAsia="Times New Roman" w:hAnsi="Arial" w:cs="Arial"/>
          <w:color w:val="000000"/>
          <w:sz w:val="20"/>
          <w:szCs w:val="20"/>
          <w:lang w:eastAsia="ru-RU"/>
        </w:rPr>
        <w:lastRenderedPageBreak/>
        <w:t>налогоплательщики обязаны представить документы, подтверждающие удержание налога налоговым агентом;</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60) доходы (за исключением денежных средств) в виде стоимости полученного имущества (имущественных прав),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имеющим право на получение таких доходов, при одновременном соблюдении следующих условий:</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 ее ликвидации;</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2017 года (с учетом особенностей, установленных абзацами четвертым и пятым настоящего пункта).</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 случае, если решение акционеров (учредителей) или иных уполномоченных лиц о ликвидации иностранной организации принято до 1 января 2016 года, но процедура ликвидации не может быть завершена до 1 января 2017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6D6F2F" w:rsidRPr="006D6F2F" w:rsidRDefault="006D6F2F" w:rsidP="006D6F2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D6F2F">
        <w:rPr>
          <w:rFonts w:ascii="Arial" w:eastAsia="Times New Roman" w:hAnsi="Arial" w:cs="Arial"/>
          <w:color w:val="000000"/>
          <w:sz w:val="20"/>
          <w:szCs w:val="20"/>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2017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922DD2" w:rsidRDefault="00922DD2">
      <w:bookmarkStart w:id="0" w:name="_GoBack"/>
      <w:bookmarkEnd w:id="0"/>
    </w:p>
    <w:sectPr w:rsidR="00922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2F"/>
    <w:rsid w:val="006D6F2F"/>
    <w:rsid w:val="0092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6F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F2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6F2F"/>
    <w:rPr>
      <w:color w:val="0000FF"/>
      <w:u w:val="single"/>
    </w:rPr>
  </w:style>
  <w:style w:type="character" w:customStyle="1" w:styleId="apple-converted-space">
    <w:name w:val="apple-converted-space"/>
    <w:basedOn w:val="a0"/>
    <w:rsid w:val="006D6F2F"/>
  </w:style>
  <w:style w:type="paragraph" w:styleId="a4">
    <w:name w:val="Normal (Web)"/>
    <w:basedOn w:val="a"/>
    <w:uiPriority w:val="99"/>
    <w:semiHidden/>
    <w:unhideWhenUsed/>
    <w:rsid w:val="006D6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6F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F2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6F2F"/>
    <w:rPr>
      <w:color w:val="0000FF"/>
      <w:u w:val="single"/>
    </w:rPr>
  </w:style>
  <w:style w:type="character" w:customStyle="1" w:styleId="apple-converted-space">
    <w:name w:val="apple-converted-space"/>
    <w:basedOn w:val="a0"/>
    <w:rsid w:val="006D6F2F"/>
  </w:style>
  <w:style w:type="paragraph" w:styleId="a4">
    <w:name w:val="Normal (Web)"/>
    <w:basedOn w:val="a"/>
    <w:uiPriority w:val="99"/>
    <w:semiHidden/>
    <w:unhideWhenUsed/>
    <w:rsid w:val="006D6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8109</Words>
  <Characters>46227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2015-08-04T07:17:00Z</dcterms:created>
  <dcterms:modified xsi:type="dcterms:W3CDTF">2015-08-04T07:17:00Z</dcterms:modified>
</cp:coreProperties>
</file>