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48" w:rsidRPr="00796448" w:rsidRDefault="00796448" w:rsidP="00796448">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796448">
        <w:rPr>
          <w:rFonts w:ascii="Arial" w:eastAsia="Times New Roman" w:hAnsi="Arial" w:cs="Arial"/>
          <w:b/>
          <w:bCs/>
          <w:color w:val="000000"/>
          <w:sz w:val="20"/>
          <w:szCs w:val="20"/>
          <w:lang w:eastAsia="ru-RU"/>
        </w:rPr>
        <w:t>Статья 226. Особенности исчисления налога налоговыми агентами. Порядок и сроки уплаты налога налоговыми агентами</w:t>
      </w:r>
    </w:p>
    <w:p w:rsidR="00796448" w:rsidRPr="00796448" w:rsidRDefault="00796448" w:rsidP="00796448">
      <w:pPr>
        <w:shd w:val="clear" w:color="auto" w:fill="FFFFFF"/>
        <w:spacing w:after="0" w:line="240" w:lineRule="atLeast"/>
        <w:rPr>
          <w:rFonts w:ascii="Arial" w:eastAsia="Times New Roman" w:hAnsi="Arial" w:cs="Arial"/>
          <w:color w:val="000000"/>
          <w:sz w:val="20"/>
          <w:szCs w:val="20"/>
          <w:lang w:eastAsia="ru-RU"/>
        </w:rPr>
      </w:pPr>
      <w:hyperlink r:id="rId5" w:tooltip="Налоговый кодекс РФ" w:history="1">
        <w:r w:rsidRPr="00796448">
          <w:rPr>
            <w:rFonts w:ascii="Arial" w:eastAsia="Times New Roman" w:hAnsi="Arial" w:cs="Arial"/>
            <w:b/>
            <w:bCs/>
            <w:color w:val="707070"/>
            <w:sz w:val="17"/>
            <w:szCs w:val="17"/>
            <w:lang w:eastAsia="ru-RU"/>
          </w:rPr>
          <w:t>[Налоговый кодекс РФ]</w:t>
        </w:r>
      </w:hyperlink>
      <w:r w:rsidRPr="00796448">
        <w:rPr>
          <w:rFonts w:ascii="Arial" w:eastAsia="Times New Roman" w:hAnsi="Arial" w:cs="Arial"/>
          <w:color w:val="000000"/>
          <w:sz w:val="20"/>
          <w:szCs w:val="20"/>
          <w:lang w:eastAsia="ru-RU"/>
        </w:rPr>
        <w:t> </w:t>
      </w:r>
      <w:hyperlink r:id="rId6" w:tooltip="Налог на доходы физических лиц" w:history="1">
        <w:r w:rsidRPr="00796448">
          <w:rPr>
            <w:rFonts w:ascii="Arial" w:eastAsia="Times New Roman" w:hAnsi="Arial" w:cs="Arial"/>
            <w:b/>
            <w:bCs/>
            <w:color w:val="707070"/>
            <w:sz w:val="17"/>
            <w:szCs w:val="17"/>
            <w:lang w:eastAsia="ru-RU"/>
          </w:rPr>
          <w:t>[Глава 23]</w:t>
        </w:r>
      </w:hyperlink>
      <w:r w:rsidRPr="00796448">
        <w:rPr>
          <w:rFonts w:ascii="Arial" w:eastAsia="Times New Roman" w:hAnsi="Arial" w:cs="Arial"/>
          <w:color w:val="000000"/>
          <w:sz w:val="20"/>
          <w:szCs w:val="20"/>
          <w:lang w:eastAsia="ru-RU"/>
        </w:rPr>
        <w:t> </w:t>
      </w:r>
      <w:hyperlink r:id="rId7" w:tooltip="Особенности исчисления налога налоговыми агентами. Порядок и сроки уплаты налога налоговыми агентами" w:history="1">
        <w:r w:rsidRPr="00796448">
          <w:rPr>
            <w:rFonts w:ascii="Arial" w:eastAsia="Times New Roman" w:hAnsi="Arial" w:cs="Arial"/>
            <w:b/>
            <w:bCs/>
            <w:color w:val="707070"/>
            <w:sz w:val="17"/>
            <w:szCs w:val="17"/>
            <w:lang w:eastAsia="ru-RU"/>
          </w:rPr>
          <w:t>[Статья 226]</w:t>
        </w:r>
      </w:hyperlink>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1.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от которых или в результате отношений с которыми налогоплательщик получил доходы, указанные в пункте 2 настоящей статьи, обязаны исчислить, удержать у налогоплательщика и уплатить сумму налога, исчисленную в соответствии со статьей 224 настоящего Кодекса с учетом особенностей, предусмотренных настоящей статьей. Налог с доходов адвокатов исчисляется, удерживается и уплачивается коллегиями адвокатов, адвокатскими бюро и юридическими консультациями.</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Указанные в абзаце первом настоящего пункта лица именуются в настоящей главе налоговыми агентами.</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2. Исчисление сумм и уплата налога в соответствии с настоящей статьей производятся в отношении всех доходов налогоплательщика, источником которых является налоговый агент (за исключением доходов, в отношении которых исчисление сумм и уплата налога производятся в соответствии со статьями 214.3, 214.4, 214.5, 214.6, 226.1, 227 и 228 настоящего Кодекса), с зачетом ранее удержанных сумм налога, а в случаях и порядке, предусмотренных статьей 227.1 настоящего Кодекса, также с учетом уменьшения на суммы фиксированных авансовых платежей, уплаченных налогоплательщиком.</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3. Исчисление сумм налога производится налоговыми агентами нарастающим итогом с начала налогового периода по итогам каждого месяца применительно ко всем доходам, в отношении которых применяется налоговая ставка, установленная пунктом 1 статьи 224 настоящего Кодекса, начисленным налогоплательщику за данный период, с зачетом удержанной в предыдущие месяцы текущего налогового периода суммы налога.</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Сумма налога применительно к доходам, в отношении которых применяются иные налоговые ставки, исчисляется налоговым агентом отдельно по каждой сумме указанного дохода, начисленного налогоплательщику.</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4. Налоговые агенты обязаны удержать начисленную сумму налога непосредственно из доходов налогоплательщика при их фактической выплате.</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Удержание у налогоплательщика начисленной суммы налога производится налоговым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 При этом удерживаемая сумма налога не может превышать 50 процентов суммы выплаты.</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Положения настоящего пункта не распространяются на налоговых агентов, являющихся кредитными организациями, в отношении удержания и уплаты сумм налога с доходов, полученных клиентами указанных кредитных организаций (за исключением клиентов, являющихся сотрудниками указанных кредитных организаций) в виде материальной выгоды, определяемой в соответствии с подпунктами 1 и 2 пункта 1 статьи 212 настоящего Кодекса.</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5. При невозможности удержать у налогоплательщика исчисленную сумму налога налоговый агент обязан не позднее одного месяца с даты окончания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сумме налога.</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lastRenderedPageBreak/>
        <w:t>Форма сообщения о невозможности удержать налог и сумме налога и порядок его представления в налоговый орган утверждаются федеральным органом исполнительной власти, уполномоченным по контролю и надзору в области налогов и сборов.</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6.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7.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налогового агента в налоговом органе.</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Налоговые агенты - российские организации, указанные в пункте 1 настоящей статьи, имеющие обособленные подразделения, обязаны перечислять исчисленные и удержанные суммы налога в бюджет как по месту своего нахождения, так и по месту нахождения каждого своего обособленного подразделения.</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Сумма налога, подлежащая уплате в бюджет по месту нахождения обособленного подразделения, определяется исходя из суммы дохода, подлежащего налогообложению, начисляемого и выплачиваемого работникам этих обособленных подразделений.</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8. Удержанная налоговым агентом из доходов физических лиц, в отношении которых он признается источником дохода, совокупная сумма налога, превышающая 100 рублей, перечисляется в бюджет в установленном настоящей статьей порядке. Если совокупная сумма удержанного налога, подлежащая уплате в бюджет, составляет менее 100 рублей, она добавляется к сумме налога, подлежащей перечислению в бюджет в следующем месяце, но не позднее декабря текущего года.</w:t>
      </w:r>
    </w:p>
    <w:p w:rsidR="00796448" w:rsidRPr="00796448" w:rsidRDefault="00796448" w:rsidP="0079644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796448">
        <w:rPr>
          <w:rFonts w:ascii="Arial" w:eastAsia="Times New Roman" w:hAnsi="Arial" w:cs="Arial"/>
          <w:color w:val="000000"/>
          <w:sz w:val="20"/>
          <w:szCs w:val="20"/>
          <w:lang w:eastAsia="ru-RU"/>
        </w:rPr>
        <w:t>9. Уплата налога за счет средств налоговых агентов не допускается. При заключении договоров и иных сделок запрещается включение в них налоговых оговорок, в соответствии с которыми выплачивающие доход налоговые агенты принимают на себя обязательства нести расходы, связанные с уплатой налога за физических лиц.</w:t>
      </w:r>
    </w:p>
    <w:p w:rsidR="00AA466B" w:rsidRDefault="00AA466B">
      <w:bookmarkStart w:id="0" w:name="_GoBack"/>
      <w:bookmarkEnd w:id="0"/>
    </w:p>
    <w:sectPr w:rsidR="00AA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48"/>
    <w:rsid w:val="00796448"/>
    <w:rsid w:val="00AA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64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64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6448"/>
    <w:rPr>
      <w:color w:val="0000FF"/>
      <w:u w:val="single"/>
    </w:rPr>
  </w:style>
  <w:style w:type="character" w:customStyle="1" w:styleId="apple-converted-space">
    <w:name w:val="apple-converted-space"/>
    <w:basedOn w:val="a0"/>
    <w:rsid w:val="00796448"/>
  </w:style>
  <w:style w:type="paragraph" w:styleId="a4">
    <w:name w:val="Normal (Web)"/>
    <w:basedOn w:val="a"/>
    <w:uiPriority w:val="99"/>
    <w:semiHidden/>
    <w:unhideWhenUsed/>
    <w:rsid w:val="007964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64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64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6448"/>
    <w:rPr>
      <w:color w:val="0000FF"/>
      <w:u w:val="single"/>
    </w:rPr>
  </w:style>
  <w:style w:type="character" w:customStyle="1" w:styleId="apple-converted-space">
    <w:name w:val="apple-converted-space"/>
    <w:basedOn w:val="a0"/>
    <w:rsid w:val="00796448"/>
  </w:style>
  <w:style w:type="paragraph" w:styleId="a4">
    <w:name w:val="Normal (Web)"/>
    <w:basedOn w:val="a"/>
    <w:uiPriority w:val="99"/>
    <w:semiHidden/>
    <w:unhideWhenUsed/>
    <w:rsid w:val="007964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2015-09-30T14:58:00Z</dcterms:created>
  <dcterms:modified xsi:type="dcterms:W3CDTF">2015-09-30T14:59:00Z</dcterms:modified>
</cp:coreProperties>
</file>