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7D" w:rsidRPr="009F447D" w:rsidRDefault="009F447D" w:rsidP="009F447D">
      <w:pPr>
        <w:spacing w:after="0" w:line="216" w:lineRule="atLeast"/>
        <w:jc w:val="center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ДОГОВОР  № ____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г. Нижневартовск                                                                                                       «__» _______ 201_ г.                                                                           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 xml:space="preserve">Индивидуальный предприниматель Савельев Андрей Владимирович (Гостиница «Регион»), действующий на </w:t>
      </w:r>
      <w:bookmarkStart w:id="0" w:name="_GoBack"/>
      <w:r w:rsidRPr="009F447D">
        <w:rPr>
          <w:rFonts w:ascii="Arial" w:eastAsia="Times New Roman" w:hAnsi="Arial" w:cs="Arial"/>
          <w:sz w:val="18"/>
          <w:szCs w:val="18"/>
          <w:lang w:eastAsia="ru-RU"/>
        </w:rPr>
        <w:t xml:space="preserve">основании свидетельства о регистрации в качестве ИП ОГРНИП № 304860321000010, именуемый в </w:t>
      </w:r>
      <w:bookmarkEnd w:id="0"/>
      <w:r w:rsidRPr="009F447D">
        <w:rPr>
          <w:rFonts w:ascii="Arial" w:eastAsia="Times New Roman" w:hAnsi="Arial" w:cs="Arial"/>
          <w:sz w:val="18"/>
          <w:szCs w:val="18"/>
          <w:lang w:eastAsia="ru-RU"/>
        </w:rPr>
        <w:t>дальнейшем «Исполнитель», с одной стороны  и _______________________________________________________________, в лице _________________________________________, действующего на основании устава,  именуемое в дальнейшем «Заказчик» с другой стороны, заключили настоящий договор о нижеследующем:</w:t>
      </w:r>
    </w:p>
    <w:p w:rsidR="009F447D" w:rsidRPr="009F447D" w:rsidRDefault="009F447D" w:rsidP="009F447D">
      <w:pPr>
        <w:spacing w:after="0" w:line="216" w:lineRule="atLeast"/>
        <w:jc w:val="center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ТЕРМИНЫ И ОПРЕДЕЛЕНИЯ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Гостиница - имущественный комплекс, предназначенный для временного проживания.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Сотрудник клиента - лицо направленное Заказчиком для проживания в гостинице по предварительной заявке.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Заявка на бронирование номеров - письменный документ, составленный по утвержденной Исполнителем форме, направляемый Заказчиком Исполнителю, с целью уведомления о желании заселиться в гостиницу на определенный срок, и получения подтверждения или отказа о размещении.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 xml:space="preserve">Исполнитель - Индивидуальный Предприниматель, оказывающий гостиничные услуги </w:t>
      </w:r>
      <w:proofErr w:type="gramStart"/>
      <w:r w:rsidRPr="009F447D">
        <w:rPr>
          <w:rFonts w:ascii="Arial" w:eastAsia="Times New Roman" w:hAnsi="Arial" w:cs="Arial"/>
          <w:sz w:val="18"/>
          <w:szCs w:val="18"/>
          <w:lang w:eastAsia="ru-RU"/>
        </w:rPr>
        <w:t>согласно</w:t>
      </w:r>
      <w:proofErr w:type="gramEnd"/>
      <w:r w:rsidRPr="009F447D">
        <w:rPr>
          <w:rFonts w:ascii="Arial" w:eastAsia="Times New Roman" w:hAnsi="Arial" w:cs="Arial"/>
          <w:sz w:val="18"/>
          <w:szCs w:val="18"/>
          <w:lang w:eastAsia="ru-RU"/>
        </w:rPr>
        <w:t xml:space="preserve"> настоящего договора.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Заказчик - юридическое лицо, заключившее договор с Исполнителем на оказание гостиничных услуг, с целью направления своих сотрудников для проживания в гостинице Исполнителя.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9F447D" w:rsidRPr="009F447D" w:rsidRDefault="009F447D" w:rsidP="009F447D">
      <w:pPr>
        <w:spacing w:after="0" w:line="216" w:lineRule="atLeast"/>
        <w:jc w:val="center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9F447D" w:rsidRPr="009F447D" w:rsidRDefault="009F447D" w:rsidP="009F447D">
      <w:pPr>
        <w:spacing w:after="0" w:line="216" w:lineRule="atLeast"/>
        <w:jc w:val="center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1. Предмет договора.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 xml:space="preserve">1.1. </w:t>
      </w:r>
      <w:proofErr w:type="gramStart"/>
      <w:r w:rsidRPr="009F447D">
        <w:rPr>
          <w:rFonts w:ascii="Arial" w:eastAsia="Times New Roman" w:hAnsi="Arial" w:cs="Arial"/>
          <w:sz w:val="18"/>
          <w:szCs w:val="18"/>
          <w:lang w:eastAsia="ru-RU"/>
        </w:rPr>
        <w:t>Предметом настоящего договора является предоставление для временного проживания меблированных комнат (квартир) на территории Гостиницы (в г. Нижневартовск, г. Сургут, г. Нефтеюганск, г. Ханты–</w:t>
      </w:r>
      <w:proofErr w:type="spellStart"/>
      <w:r w:rsidRPr="009F447D">
        <w:rPr>
          <w:rFonts w:ascii="Arial" w:eastAsia="Times New Roman" w:hAnsi="Arial" w:cs="Arial"/>
          <w:sz w:val="18"/>
          <w:szCs w:val="18"/>
          <w:lang w:eastAsia="ru-RU"/>
        </w:rPr>
        <w:t>Мансийск</w:t>
      </w:r>
      <w:proofErr w:type="spellEnd"/>
      <w:r w:rsidRPr="009F447D">
        <w:rPr>
          <w:rFonts w:ascii="Arial" w:eastAsia="Times New Roman" w:hAnsi="Arial" w:cs="Arial"/>
          <w:sz w:val="18"/>
          <w:szCs w:val="18"/>
          <w:lang w:eastAsia="ru-RU"/>
        </w:rPr>
        <w:t>, г. Радужный, г. Ноябрьск, г. Новый Уренгой, г. Тобольск, г. Тюмень) российских и иностранных граждан (сотрудников клиента), направляемых Заказчиком по согласованным условиям, ценам и объемам предоставляемых услуг.</w:t>
      </w:r>
      <w:proofErr w:type="gramEnd"/>
      <w:r w:rsidRPr="009F447D">
        <w:rPr>
          <w:rFonts w:ascii="Arial" w:eastAsia="Times New Roman" w:hAnsi="Arial" w:cs="Arial"/>
          <w:sz w:val="18"/>
          <w:szCs w:val="18"/>
          <w:lang w:eastAsia="ru-RU"/>
        </w:rPr>
        <w:t xml:space="preserve"> В отношениях между  сотрудниками клиента  и Исполнителем, Заказчик выступает от своего имени и несёт перед Исполнителем полную ответственность за выполнение сотрудниками клиента установленных гостиницей правил.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1.2. Тарифы на проживание в гостинице указаны на сайте: www.regionhotel.ru.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9F447D" w:rsidRPr="009F447D" w:rsidRDefault="009F447D" w:rsidP="009F447D">
      <w:pPr>
        <w:spacing w:after="0" w:line="216" w:lineRule="atLeast"/>
        <w:jc w:val="center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2. Обязанности сторон.</w:t>
      </w:r>
    </w:p>
    <w:p w:rsidR="009F447D" w:rsidRPr="009F447D" w:rsidRDefault="009F447D" w:rsidP="009F447D">
      <w:pPr>
        <w:spacing w:after="0" w:line="216" w:lineRule="atLeast"/>
        <w:jc w:val="center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2.1.Заказчик обязуется: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2.1.1. Направлять Исполнителю заявки на бронирование номеров-квартир в письменном виде с помощью факсимильной связи, по форме утвержденной Исполнителем и Согласованной заказчиком. (Приложение №1 к договору)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2.1.2.Заказ на бронирование должен содержать перечень запрашиваемых услуг.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Направить Исполнителю список членов группы на размещение с указанием даты и сроков заезда, категории требуемых номеров, иных условий приёма и размещения: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- по индивидуальным заездам не менее чем за 2 дня до прибытия сотрудника клиента;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- по группам до 20 человек—за 14 дней до прибытия группы;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2.1.3.Оплатить предоставляемые услуги в порядке, предусмотренном Договором и согласованным ценам на момент заезда. 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Направлять в Гостиницу иностранных граждан и лиц без гражданства только при наличии необходимых документов в соответствии с правилами и требованиями УФМС  РФ.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2.1.4. Разъяснять сотрудникам, заселяющимся в номера гостиницы, правила проживания, утвержденные Исполнителем (Приложение №2), следит за соблюдением данных правил сотрудниками, а так же несет ответственность за несоблюдение данных правил. 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2.2.Исполнитель обязуется: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2.2.1.Подтвердить заявку Заказчика на бронирование квартиры-номера в течение 1-го рабочего дня с момента получения заявки.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2.2.2.Бронирование считается подтвержденным только после получения Заказчиком от Гостиницы подтверждения, переданного с помощью факсимильной связи или электронной почты.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2.2.3.Предоставить услуги по бронированию и размещению в Гостинице;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2.2.4.Предоставить дополнительные платные услуги, в том числе услуги внутригородской, междугородней и международной связи, в пределах действующего в Гостинице перечня услуг.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2.2.5. По факту оказания услуг, Исполнитель обязуется направлять в адрес Заказчика Акт приема сдачи оказанных услуг (выполненных работ), а так же счет - фактуру.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9F447D" w:rsidRPr="009F447D" w:rsidRDefault="009F447D" w:rsidP="009F447D">
      <w:pPr>
        <w:spacing w:after="0" w:line="216" w:lineRule="atLeast"/>
        <w:jc w:val="center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9F447D" w:rsidRPr="009F447D" w:rsidRDefault="009F447D" w:rsidP="009F447D">
      <w:pPr>
        <w:spacing w:after="0" w:line="216" w:lineRule="atLeast"/>
        <w:jc w:val="center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3. Порядок расчетов.</w:t>
      </w:r>
    </w:p>
    <w:p w:rsidR="009F447D" w:rsidRPr="009F447D" w:rsidRDefault="009F447D" w:rsidP="009F447D">
      <w:pPr>
        <w:spacing w:after="0" w:line="216" w:lineRule="atLeast"/>
        <w:jc w:val="center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lastRenderedPageBreak/>
        <w:t>3.1. Оплата по договору  производится путем перевода денежных средств на расчетный счет Исполнителя или внесения  наличных денежных сре</w:t>
      </w:r>
      <w:proofErr w:type="gramStart"/>
      <w:r w:rsidRPr="009F447D">
        <w:rPr>
          <w:rFonts w:ascii="Arial" w:eastAsia="Times New Roman" w:hAnsi="Arial" w:cs="Arial"/>
          <w:sz w:val="18"/>
          <w:szCs w:val="18"/>
          <w:lang w:eastAsia="ru-RU"/>
        </w:rPr>
        <w:t>дств в к</w:t>
      </w:r>
      <w:proofErr w:type="gramEnd"/>
      <w:r w:rsidRPr="009F447D">
        <w:rPr>
          <w:rFonts w:ascii="Arial" w:eastAsia="Times New Roman" w:hAnsi="Arial" w:cs="Arial"/>
          <w:sz w:val="18"/>
          <w:szCs w:val="18"/>
          <w:lang w:eastAsia="ru-RU"/>
        </w:rPr>
        <w:t>ассу  Исполнителя (Гостиницы) (в пределах ограниченной суммы расчетов наличными денежными средствами установленной ЦБ РФ), либо  непосредственно сотрудниками клиента.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 xml:space="preserve">3.2. Расчеты за предоставленное обслуживание производятся </w:t>
      </w:r>
      <w:proofErr w:type="gramStart"/>
      <w:r w:rsidRPr="009F447D">
        <w:rPr>
          <w:rFonts w:ascii="Arial" w:eastAsia="Times New Roman" w:hAnsi="Arial" w:cs="Arial"/>
          <w:sz w:val="18"/>
          <w:szCs w:val="18"/>
          <w:lang w:eastAsia="ru-RU"/>
        </w:rPr>
        <w:t>в соответствии с действующим в Гостинице прейскурантом цен на день оплаты/бронирования в форме</w:t>
      </w:r>
      <w:proofErr w:type="gramEnd"/>
      <w:r w:rsidRPr="009F447D">
        <w:rPr>
          <w:rFonts w:ascii="Arial" w:eastAsia="Times New Roman" w:hAnsi="Arial" w:cs="Arial"/>
          <w:sz w:val="18"/>
          <w:szCs w:val="18"/>
          <w:lang w:eastAsia="ru-RU"/>
        </w:rPr>
        <w:t xml:space="preserve"> 100 % предоплаты.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3.3.Предварительная  оплата  производиться на основании счёта, выставленного Гостиницей не менее чем за два календарных дня до заезда сотрудника клиента.    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 3.4. При совершении  безналичных расчетов, Заказчик  предъявляет Исполнителю копию платежного поручения (факсом).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9F447D" w:rsidRPr="009F447D" w:rsidRDefault="009F447D" w:rsidP="009F447D">
      <w:pPr>
        <w:spacing w:after="0" w:line="216" w:lineRule="atLeast"/>
        <w:jc w:val="center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4. Условия аннуляции и изменений заказанного обслуживания.</w:t>
      </w:r>
    </w:p>
    <w:p w:rsidR="009F447D" w:rsidRPr="009F447D" w:rsidRDefault="009F447D" w:rsidP="009F447D">
      <w:pPr>
        <w:spacing w:after="0" w:line="216" w:lineRule="atLeast"/>
        <w:jc w:val="center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4.1. Аннуляция заказа производится Заказчиком в письменном виде: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по групповым заездам до 20 человек—не менее чем за 7 дней до заезда,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9F447D">
        <w:rPr>
          <w:rFonts w:ascii="Arial" w:eastAsia="Times New Roman" w:hAnsi="Arial" w:cs="Arial"/>
          <w:sz w:val="18"/>
          <w:szCs w:val="18"/>
          <w:lang w:eastAsia="ru-RU"/>
        </w:rPr>
        <w:t>по</w:t>
      </w:r>
      <w:proofErr w:type="gramEnd"/>
      <w:r w:rsidRPr="009F447D">
        <w:rPr>
          <w:rFonts w:ascii="Arial" w:eastAsia="Times New Roman" w:hAnsi="Arial" w:cs="Arial"/>
          <w:sz w:val="18"/>
          <w:szCs w:val="18"/>
          <w:lang w:eastAsia="ru-RU"/>
        </w:rPr>
        <w:t xml:space="preserve"> индивидуальным заездам—не менее чем за 24 часа до заезда.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 xml:space="preserve">4.2. Любая аннуляция, должна быть произведена письменно (факсом или электронной почтой). Аннуляция заказа считается принятой, после подтверждения аннуляции гостиницей, о чем сообщается Заказчику письменно (факсом или электронной почтой). При отсутствии подтверждения, Заказчик не </w:t>
      </w:r>
      <w:proofErr w:type="gramStart"/>
      <w:r w:rsidRPr="009F447D">
        <w:rPr>
          <w:rFonts w:ascii="Arial" w:eastAsia="Times New Roman" w:hAnsi="Arial" w:cs="Arial"/>
          <w:sz w:val="18"/>
          <w:szCs w:val="18"/>
          <w:lang w:eastAsia="ru-RU"/>
        </w:rPr>
        <w:t>в праве</w:t>
      </w:r>
      <w:proofErr w:type="gramEnd"/>
      <w:r w:rsidRPr="009F447D">
        <w:rPr>
          <w:rFonts w:ascii="Arial" w:eastAsia="Times New Roman" w:hAnsi="Arial" w:cs="Arial"/>
          <w:sz w:val="18"/>
          <w:szCs w:val="18"/>
          <w:lang w:eastAsia="ru-RU"/>
        </w:rPr>
        <w:t xml:space="preserve"> ссылаться на направленную  аннуляцию.  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4.3. В случае нарушения сроков аннуляции заявки, частичного сокращения количественного состава группы без информирования Исполнителя в сроки, установленные для аннуляции заказа, Заказчик выплачивает Исполнителю штраф в размере суточной стоимости забронированных, но не востребованных  номеров.</w:t>
      </w:r>
    </w:p>
    <w:p w:rsidR="009F447D" w:rsidRPr="009F447D" w:rsidRDefault="009F447D" w:rsidP="009F447D">
      <w:pPr>
        <w:spacing w:after="0" w:line="216" w:lineRule="atLeast"/>
        <w:jc w:val="center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 </w:t>
      </w:r>
    </w:p>
    <w:p w:rsidR="009F447D" w:rsidRPr="009F447D" w:rsidRDefault="009F447D" w:rsidP="009F447D">
      <w:pPr>
        <w:spacing w:after="0" w:line="216" w:lineRule="atLeast"/>
        <w:jc w:val="center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5. Ответственность сторон.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5.1. Гостиница возмещает расходы Заказчику по выплате установленных законодательством РФ компенсаций за невыполнение обязательств, предусмотренных настоящим Договором, и за ущерб, причиненный сотрудниками клиента по вине Гостиницы. При этом для выплаты Гостиницей таких расходов, необходимо предварительное согласование таких компенсаций путем подписания сторонами соответствующего акта.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 xml:space="preserve">5.2. </w:t>
      </w:r>
      <w:proofErr w:type="gramStart"/>
      <w:r w:rsidRPr="009F447D">
        <w:rPr>
          <w:rFonts w:ascii="Arial" w:eastAsia="Times New Roman" w:hAnsi="Arial" w:cs="Arial"/>
          <w:sz w:val="18"/>
          <w:szCs w:val="18"/>
          <w:lang w:eastAsia="ru-RU"/>
        </w:rPr>
        <w:t>Ущерб, нанесенный сотрудниками клиента Исполнителю («Гостинице») по причине несоблюдения правил  проживания, установленных Исполнителем (Приложение №2 к договору), правил пожарной безопасности, нарушения требований технической эксплуатации оборудования, либо в результате иных действий, совершенных умышленно или по неосторожности, возмещается им в полном объеме, в момент обнаружения факта причинения ущерба либо возмещается Заказчиком в сроки предусмотренные настоящим договором.</w:t>
      </w:r>
      <w:proofErr w:type="gramEnd"/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5.3. В случае отказа сотрудника клиента от возмещения ущерба, либо в случае невозможности осуществить сотрудником клиента указанные выплаты, Исполнитель (Гостиница) имеет право досрочно его выселить без согласования с Заказчиком и требовать от последнего возмещения ущерба в течение 5 дней с момента выставления соответствующего счета.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5.4. В случае просрочки любых платежей, установленных настоящим договором, сторона, нарушившая обязательство по совершению платежа, уплачивает другой стороне пени в размере 0,1% за каждый день просрочки.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5.5. В случае неприбытия сотрудника клиента, бронирование услуг для которого не было аннулировано даже в более поздние сроки, и отсутствия какой-либо информации о нём, Заказчик обязан компенсировать реальный ущерб, причинённый Исполнителю (Гостинице). Гостиница обязана немедленно поставить в известность Заказчика о подобных случаях неприбытия сотрудника клиента.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5.6. Компенсация за ущерб выплачивается в течение 10 дней со дня неприбытия сотрудника клиента при документальном подтверждении реальных убытков. В случае просрочки платежа начисляется пеня в размере 0,1% за каждый день просрочки до полной уплаты суммы долга.   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5.7. При наличии задолженности Заказчика, Гостиница вправе приостановить исполнение своих обязательств по обслуживанию сотрудников Заказчика и не несет ответственности за издержки, понесенные сотрудниками клиента, а также причинение им морального вреда.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5.8. В случае заболевания или смерти сотрудника клиента, все расходы, связанные с оказанием медицинской помощи или транспортировкой тела, а также иные непредвиденные расходы несет Заказчик.</w:t>
      </w:r>
    </w:p>
    <w:p w:rsidR="009F447D" w:rsidRPr="009F447D" w:rsidRDefault="009F447D" w:rsidP="009F447D">
      <w:pPr>
        <w:spacing w:after="0" w:line="216" w:lineRule="atLeast"/>
        <w:jc w:val="center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</w:p>
    <w:p w:rsidR="009F447D" w:rsidRPr="009F447D" w:rsidRDefault="009F447D" w:rsidP="009F447D">
      <w:pPr>
        <w:spacing w:after="0" w:line="216" w:lineRule="atLeast"/>
        <w:jc w:val="center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6. Форс-мажор</w:t>
      </w:r>
      <w:r w:rsidRPr="009F447D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 xml:space="preserve">6.1. </w:t>
      </w:r>
      <w:proofErr w:type="gramStart"/>
      <w:r w:rsidRPr="009F447D">
        <w:rPr>
          <w:rFonts w:ascii="Arial" w:eastAsia="Times New Roman" w:hAnsi="Arial" w:cs="Arial"/>
          <w:sz w:val="18"/>
          <w:szCs w:val="18"/>
          <w:lang w:eastAsia="ru-RU"/>
        </w:rPr>
        <w:t>Стороны освобождаются от ответственности за частичное или полное неисполнение своих обязанностей, если это неисполнение произошло вследствие обстоятельств непреодолимой силы, которые стороны не могли предвидеть и предотвратить, то есть вследствие форс-мажора (пожар; землетрясение; наводнение; ураган; забастовки; действия военного характера; аварии городских инженерных систем; решение городских или федеральных органов власти и управления, препятствующих исполнению обязательств).</w:t>
      </w:r>
      <w:proofErr w:type="gramEnd"/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6.2. Форс-мажор приостанавливает действия договора соразмерно времени, в течение которого он будет действовать или будут действовать его последствия.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6.3. Сторона, ссылающаяся на обстоятельства форс-мажора, должна представить подтверждающую справку Торгово-Промышленной Палаты или иной документ, исходящий из органа, решение которого явилось причиной форс-мажора.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6.4. В случае если форс-мажор или его последствия длятся более трех месяцев подряд, </w:t>
      </w:r>
      <w:proofErr w:type="gramStart"/>
      <w:r w:rsidRPr="009F447D">
        <w:rPr>
          <w:rFonts w:ascii="Arial" w:eastAsia="Times New Roman" w:hAnsi="Arial" w:cs="Arial"/>
          <w:sz w:val="18"/>
          <w:szCs w:val="18"/>
          <w:lang w:eastAsia="ru-RU"/>
        </w:rPr>
        <w:t>договор</w:t>
      </w:r>
      <w:proofErr w:type="gramEnd"/>
      <w:r w:rsidRPr="009F447D">
        <w:rPr>
          <w:rFonts w:ascii="Arial" w:eastAsia="Times New Roman" w:hAnsi="Arial" w:cs="Arial"/>
          <w:sz w:val="18"/>
          <w:szCs w:val="18"/>
          <w:lang w:eastAsia="ru-RU"/>
        </w:rPr>
        <w:t xml:space="preserve"> может быть расторгнут по инициативе одной из сторон без возмещения убытков, явившихся следствием такого расторжения договора.</w:t>
      </w:r>
    </w:p>
    <w:p w:rsidR="009F447D" w:rsidRPr="009F447D" w:rsidRDefault="009F447D" w:rsidP="009F447D">
      <w:pPr>
        <w:spacing w:after="0" w:line="216" w:lineRule="atLeast"/>
        <w:jc w:val="center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7. Срок действия договора.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7.1. Настоящий договор вступает в силу</w:t>
      </w:r>
      <w:r w:rsidRPr="009F447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 ___________ г. и действует до _________ </w:t>
      </w:r>
      <w:proofErr w:type="gramStart"/>
      <w:r w:rsidRPr="009F447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</w:t>
      </w:r>
      <w:proofErr w:type="gramEnd"/>
      <w:r w:rsidRPr="009F447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7.2. Действие договора считается продленным на каждый следующий год, если ни одна из сторон не заявит о расторжении Договора за один месяц до окончания действия Договора.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7.3. Договор,  может быть, расторгнут досрочно в случаях: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*  ликвидации какой-либо из сторон;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* в случае просрочки совершения любых платежей, предусмотренных настоящим договором, более чем на 10 дней;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 * письменного уведомления одной из сторон о намерении прекратить действие договора, направленного не менее чем за один месяц до наступления срока, по истечению которого договор прекращает свое действие.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7.4. Не позднее десяти дней до окончания срока действия настоящего договора стороны обязаны полностью произвести все взаиморасчеты.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                                                      8. Порядок разрешения споров.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8.1. Стороны договорились, что все споры, возникающие в связи с исполнением настоящего Договора, подлежат рассмотрению в судах по месту  нахождения Исполнителя (исполнения договора).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8.2. Сторона, обратившаяся в  суд, не вправе приостанавливать исполнение своих обязательств, кроме случаев, предусмотренных настоящим договором.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 </w:t>
      </w:r>
    </w:p>
    <w:p w:rsidR="009F447D" w:rsidRPr="009F447D" w:rsidRDefault="009F447D" w:rsidP="009F447D">
      <w:pPr>
        <w:spacing w:after="0" w:line="216" w:lineRule="atLeast"/>
        <w:jc w:val="center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9. Заключительные положения.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9.1. Отношения сторон, неурегулированные настоящим договором, регулируются действующим законодательством РФ.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9.2. Гостиница гарантирует точную информацию касательно категории и расположения гостиницы, а также качества предоставляемых услуг. Стороны признают, что все условия Договора и приложений к нему являются конфиденциальной информацией и не подлежат разглашению третьим лицам. Сторона, виновная в нарушении режима конфиденциальности, обязана возместить другой стороне причинённые этим убытки. 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9.3. Все изменения и (или) дополнения к настоящему договору считаются действительными, если они оформлены письменно, в том числе путем обмена письмами, и подписаны уполномоченными представителями сторон.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 xml:space="preserve">9.4. Гостиница вправе в одностороннем порядке изменить предусмотренные настоящим договором условия приёма и тарифы на </w:t>
      </w:r>
      <w:proofErr w:type="gramStart"/>
      <w:r w:rsidRPr="009F447D">
        <w:rPr>
          <w:rFonts w:ascii="Arial" w:eastAsia="Times New Roman" w:hAnsi="Arial" w:cs="Arial"/>
          <w:sz w:val="18"/>
          <w:szCs w:val="18"/>
          <w:lang w:eastAsia="ru-RU"/>
        </w:rPr>
        <w:t>приём</w:t>
      </w:r>
      <w:proofErr w:type="gramEnd"/>
      <w:r w:rsidRPr="009F447D">
        <w:rPr>
          <w:rFonts w:ascii="Arial" w:eastAsia="Times New Roman" w:hAnsi="Arial" w:cs="Arial"/>
          <w:sz w:val="18"/>
          <w:szCs w:val="18"/>
          <w:lang w:eastAsia="ru-RU"/>
        </w:rPr>
        <w:t xml:space="preserve"> и обслуживание, общие для всех потребителей и партнеров Гостиницы, известив об этом Заказчика не позднее, чем за 20 дней до вступления в силу таких изменений.</w:t>
      </w:r>
    </w:p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9.5.  Заказчик подтверждает, что до момента подписания настоящего договора  была ознакомлен со структурой и состоянием номерного фонда Гостиницы «Регион», объёмами и условиями предоставления услуг, оказываемых клиентам в Гостинице «Регион».</w:t>
      </w:r>
    </w:p>
    <w:p w:rsidR="009F447D" w:rsidRPr="009F447D" w:rsidRDefault="009F447D" w:rsidP="009F447D">
      <w:pPr>
        <w:spacing w:after="0" w:line="216" w:lineRule="atLeast"/>
        <w:jc w:val="center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</w:p>
    <w:p w:rsidR="009F447D" w:rsidRPr="009F447D" w:rsidRDefault="009F447D" w:rsidP="009F447D">
      <w:pPr>
        <w:spacing w:after="0" w:line="216" w:lineRule="atLeast"/>
        <w:jc w:val="center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10. Почтовые адреса, банковские реквизиты и подписи сторон.</w:t>
      </w:r>
    </w:p>
    <w:p w:rsidR="009F447D" w:rsidRPr="009F447D" w:rsidRDefault="009F447D" w:rsidP="009F447D">
      <w:pPr>
        <w:spacing w:after="0" w:line="216" w:lineRule="atLeast"/>
        <w:jc w:val="center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</w:p>
    <w:tbl>
      <w:tblPr>
        <w:tblW w:w="103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7"/>
        <w:gridCol w:w="45"/>
        <w:gridCol w:w="4868"/>
        <w:gridCol w:w="150"/>
        <w:gridCol w:w="60"/>
      </w:tblGrid>
      <w:tr w:rsidR="009F447D" w:rsidRPr="009F447D" w:rsidTr="009F447D">
        <w:trPr>
          <w:jc w:val="center"/>
        </w:trPr>
        <w:tc>
          <w:tcPr>
            <w:tcW w:w="5205" w:type="dxa"/>
            <w:shd w:val="clear" w:color="auto" w:fill="auto"/>
            <w:hideMark/>
          </w:tcPr>
          <w:p w:rsidR="009F447D" w:rsidRPr="009F447D" w:rsidRDefault="009F447D" w:rsidP="009F44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4920" w:type="dxa"/>
            <w:gridSpan w:val="2"/>
            <w:shd w:val="clear" w:color="auto" w:fill="auto"/>
            <w:hideMark/>
          </w:tcPr>
          <w:p w:rsidR="009F447D" w:rsidRPr="009F447D" w:rsidRDefault="009F447D" w:rsidP="009F44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195" w:type="dxa"/>
            <w:gridSpan w:val="2"/>
            <w:shd w:val="clear" w:color="auto" w:fill="auto"/>
            <w:hideMark/>
          </w:tcPr>
          <w:p w:rsidR="009F447D" w:rsidRPr="009F447D" w:rsidRDefault="009F447D" w:rsidP="009F44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F447D" w:rsidRPr="009F447D" w:rsidTr="009F447D">
        <w:trPr>
          <w:jc w:val="center"/>
        </w:trPr>
        <w:tc>
          <w:tcPr>
            <w:tcW w:w="5205" w:type="dxa"/>
            <w:shd w:val="clear" w:color="auto" w:fill="auto"/>
            <w:hideMark/>
          </w:tcPr>
          <w:p w:rsidR="009F447D" w:rsidRPr="009F447D" w:rsidRDefault="009F447D" w:rsidP="009F44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Савельев Андрей Владимирович</w:t>
            </w:r>
          </w:p>
          <w:p w:rsidR="009F447D" w:rsidRPr="009F447D" w:rsidRDefault="009F447D" w:rsidP="009F44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Адрес: 628600, ХМАО-Югра, г. Нижневартовск, Нефтяников 41 оф. 1001, а/я 744</w:t>
            </w:r>
          </w:p>
          <w:p w:rsidR="009F447D" w:rsidRPr="009F447D" w:rsidRDefault="009F447D" w:rsidP="009F44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Расчетный счет № 40802810500070001260</w:t>
            </w:r>
          </w:p>
          <w:p w:rsidR="009F447D" w:rsidRPr="009F447D" w:rsidRDefault="009F447D" w:rsidP="009F44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филиал</w:t>
            </w:r>
          </w:p>
          <w:p w:rsidR="009F447D" w:rsidRPr="009F447D" w:rsidRDefault="009F447D" w:rsidP="009F44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«Запсибкомбанк» ОАО</w:t>
            </w:r>
          </w:p>
          <w:p w:rsidR="009F447D" w:rsidRPr="009F447D" w:rsidRDefault="009F447D" w:rsidP="009F44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Корсчет 30101810100000000639</w:t>
            </w:r>
          </w:p>
          <w:p w:rsidR="009F447D" w:rsidRPr="009F447D" w:rsidRDefault="009F447D" w:rsidP="009F44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047130639</w:t>
            </w:r>
          </w:p>
          <w:p w:rsidR="009F447D" w:rsidRPr="009F447D" w:rsidRDefault="009F447D" w:rsidP="009F44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860300470938</w:t>
            </w:r>
          </w:p>
          <w:p w:rsidR="009F447D" w:rsidRPr="009F447D" w:rsidRDefault="009F447D" w:rsidP="009F44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 0140313885</w:t>
            </w:r>
          </w:p>
          <w:p w:rsidR="009F447D" w:rsidRPr="009F447D" w:rsidRDefault="009F447D" w:rsidP="009F44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 8(3466) 55-02-98, 46-01-50</w:t>
            </w:r>
          </w:p>
        </w:tc>
        <w:tc>
          <w:tcPr>
            <w:tcW w:w="5055" w:type="dxa"/>
            <w:gridSpan w:val="3"/>
            <w:shd w:val="clear" w:color="auto" w:fill="auto"/>
            <w:hideMark/>
          </w:tcPr>
          <w:p w:rsidR="009F447D" w:rsidRPr="009F447D" w:rsidRDefault="009F447D" w:rsidP="009F44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9F447D" w:rsidRPr="009F447D" w:rsidRDefault="009F447D" w:rsidP="009F44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9F447D" w:rsidRPr="009F447D" w:rsidRDefault="009F447D" w:rsidP="009F44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9F447D" w:rsidRPr="009F447D" w:rsidRDefault="009F447D" w:rsidP="009F44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9F447D" w:rsidRPr="009F447D" w:rsidRDefault="009F447D" w:rsidP="009F44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9F447D" w:rsidRPr="009F447D" w:rsidRDefault="009F447D" w:rsidP="009F44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9F447D" w:rsidRPr="009F447D" w:rsidRDefault="009F447D" w:rsidP="009F44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9F447D" w:rsidRPr="009F447D" w:rsidRDefault="009F447D" w:rsidP="009F44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9F447D" w:rsidRPr="009F447D" w:rsidRDefault="009F447D" w:rsidP="009F44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9F447D" w:rsidRPr="009F447D" w:rsidRDefault="009F447D" w:rsidP="009F44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</w:tc>
        <w:tc>
          <w:tcPr>
            <w:tcW w:w="60" w:type="dxa"/>
            <w:shd w:val="clear" w:color="auto" w:fill="auto"/>
            <w:hideMark/>
          </w:tcPr>
          <w:p w:rsidR="009F447D" w:rsidRPr="009F447D" w:rsidRDefault="009F447D" w:rsidP="009F44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F447D" w:rsidRPr="009F447D" w:rsidTr="009F447D">
        <w:trPr>
          <w:jc w:val="center"/>
        </w:trPr>
        <w:tc>
          <w:tcPr>
            <w:tcW w:w="5205" w:type="dxa"/>
            <w:shd w:val="clear" w:color="auto" w:fill="auto"/>
            <w:hideMark/>
          </w:tcPr>
          <w:p w:rsidR="009F447D" w:rsidRPr="009F447D" w:rsidRDefault="009F447D" w:rsidP="009F44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Представитель по доверенности №22</w:t>
            </w:r>
          </w:p>
          <w:p w:rsidR="009F447D" w:rsidRPr="009F447D" w:rsidRDefault="009F447D" w:rsidP="009F44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 20.10.2012 г</w:t>
            </w:r>
          </w:p>
          <w:p w:rsidR="009F447D" w:rsidRPr="009F447D" w:rsidRDefault="009F447D" w:rsidP="009F44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                                         </w:t>
            </w: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/Румянцев О.Н./</w:t>
            </w:r>
          </w:p>
          <w:p w:rsidR="009F447D" w:rsidRPr="009F447D" w:rsidRDefault="009F447D" w:rsidP="009F44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                                М.П.</w:t>
            </w:r>
          </w:p>
        </w:tc>
        <w:tc>
          <w:tcPr>
            <w:tcW w:w="4920" w:type="dxa"/>
            <w:gridSpan w:val="2"/>
            <w:shd w:val="clear" w:color="auto" w:fill="auto"/>
            <w:hideMark/>
          </w:tcPr>
          <w:p w:rsidR="009F447D" w:rsidRPr="009F447D" w:rsidRDefault="009F447D" w:rsidP="009F44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F447D" w:rsidRPr="009F447D" w:rsidRDefault="009F447D" w:rsidP="009F44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F447D" w:rsidRPr="009F447D" w:rsidRDefault="009F447D" w:rsidP="009F44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_________________/</w:t>
            </w: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______________/</w:t>
            </w:r>
          </w:p>
          <w:p w:rsidR="009F447D" w:rsidRPr="009F447D" w:rsidRDefault="009F447D" w:rsidP="009F44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                               М.П.</w:t>
            </w:r>
          </w:p>
        </w:tc>
        <w:tc>
          <w:tcPr>
            <w:tcW w:w="195" w:type="dxa"/>
            <w:gridSpan w:val="2"/>
            <w:shd w:val="clear" w:color="auto" w:fill="auto"/>
            <w:hideMark/>
          </w:tcPr>
          <w:p w:rsidR="009F447D" w:rsidRPr="009F447D" w:rsidRDefault="009F447D" w:rsidP="009F44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F447D" w:rsidRPr="009F447D" w:rsidTr="009F447D">
        <w:trPr>
          <w:jc w:val="center"/>
        </w:trPr>
        <w:tc>
          <w:tcPr>
            <w:tcW w:w="5250" w:type="dxa"/>
            <w:gridSpan w:val="2"/>
            <w:shd w:val="clear" w:color="auto" w:fill="auto"/>
            <w:hideMark/>
          </w:tcPr>
          <w:p w:rsidR="009F447D" w:rsidRPr="009F447D" w:rsidRDefault="009F447D" w:rsidP="009F44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9F447D" w:rsidRPr="009F447D" w:rsidRDefault="009F447D" w:rsidP="009F44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9F447D" w:rsidRPr="009F447D" w:rsidRDefault="009F447D" w:rsidP="009F44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9F447D" w:rsidRPr="009F447D" w:rsidRDefault="009F447D" w:rsidP="009F44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0" w:type="dxa"/>
            <w:gridSpan w:val="3"/>
            <w:shd w:val="clear" w:color="auto" w:fill="auto"/>
            <w:hideMark/>
          </w:tcPr>
          <w:p w:rsidR="009F447D" w:rsidRPr="009F447D" w:rsidRDefault="009F447D" w:rsidP="009F447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4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F447D" w:rsidRPr="009F447D" w:rsidTr="009F447D">
        <w:trPr>
          <w:jc w:val="center"/>
        </w:trPr>
        <w:tc>
          <w:tcPr>
            <w:tcW w:w="5205" w:type="dxa"/>
            <w:shd w:val="clear" w:color="auto" w:fill="auto"/>
            <w:hideMark/>
          </w:tcPr>
          <w:p w:rsidR="009F447D" w:rsidRPr="009F447D" w:rsidRDefault="009F447D" w:rsidP="009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8"/>
                <w:lang w:eastAsia="ru-RU"/>
              </w:rPr>
            </w:pPr>
          </w:p>
        </w:tc>
        <w:tc>
          <w:tcPr>
            <w:tcW w:w="45" w:type="dxa"/>
            <w:shd w:val="clear" w:color="auto" w:fill="auto"/>
            <w:hideMark/>
          </w:tcPr>
          <w:p w:rsidR="009F447D" w:rsidRPr="009F447D" w:rsidRDefault="009F447D" w:rsidP="009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8"/>
                <w:lang w:eastAsia="ru-RU"/>
              </w:rPr>
            </w:pPr>
          </w:p>
        </w:tc>
        <w:tc>
          <w:tcPr>
            <w:tcW w:w="4875" w:type="dxa"/>
            <w:shd w:val="clear" w:color="auto" w:fill="auto"/>
            <w:hideMark/>
          </w:tcPr>
          <w:p w:rsidR="009F447D" w:rsidRPr="009F447D" w:rsidRDefault="009F447D" w:rsidP="009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8"/>
                <w:lang w:eastAsia="ru-RU"/>
              </w:rPr>
            </w:pPr>
          </w:p>
        </w:tc>
        <w:tc>
          <w:tcPr>
            <w:tcW w:w="150" w:type="dxa"/>
            <w:shd w:val="clear" w:color="auto" w:fill="auto"/>
            <w:hideMark/>
          </w:tcPr>
          <w:p w:rsidR="009F447D" w:rsidRPr="009F447D" w:rsidRDefault="009F447D" w:rsidP="009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8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hideMark/>
          </w:tcPr>
          <w:p w:rsidR="009F447D" w:rsidRPr="009F447D" w:rsidRDefault="009F447D" w:rsidP="009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8"/>
                <w:lang w:eastAsia="ru-RU"/>
              </w:rPr>
            </w:pPr>
          </w:p>
        </w:tc>
      </w:tr>
    </w:tbl>
    <w:p w:rsidR="009F447D" w:rsidRPr="009F447D" w:rsidRDefault="009F447D" w:rsidP="009F447D">
      <w:pPr>
        <w:spacing w:after="0" w:line="216" w:lineRule="atLeast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9F447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B276F5" w:rsidRPr="009F447D" w:rsidRDefault="00B276F5"/>
    <w:sectPr w:rsidR="00B276F5" w:rsidRPr="009F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21"/>
    <w:rsid w:val="009F447D"/>
    <w:rsid w:val="00B276F5"/>
    <w:rsid w:val="00C0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4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4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1913</Words>
  <Characters>10907</Characters>
  <Application>Microsoft Office Word</Application>
  <DocSecurity>0</DocSecurity>
  <Lines>90</Lines>
  <Paragraphs>25</Paragraphs>
  <ScaleCrop>false</ScaleCrop>
  <Company/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2015-11-25T18:30:00Z</dcterms:created>
  <dcterms:modified xsi:type="dcterms:W3CDTF">2015-11-25T18:31:00Z</dcterms:modified>
</cp:coreProperties>
</file>