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7" w:rsidRPr="00FD3167" w:rsidRDefault="00FD3167" w:rsidP="00FD3167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</w:pPr>
      <w:r w:rsidRPr="00FD3167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Министерство финансов Ро</w:t>
      </w:r>
      <w:bookmarkStart w:id="0" w:name="_GoBack"/>
      <w:bookmarkEnd w:id="0"/>
      <w:r w:rsidRPr="00FD3167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ссийской Федерации</w:t>
      </w:r>
    </w:p>
    <w:p w:rsidR="00FD3167" w:rsidRPr="00FD3167" w:rsidRDefault="00FD3167" w:rsidP="00FD3167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</w:pPr>
      <w:proofErr w:type="gramStart"/>
      <w:r w:rsidRPr="00FD3167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П</w:t>
      </w:r>
      <w:proofErr w:type="gramEnd"/>
      <w:r w:rsidRPr="00FD3167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 xml:space="preserve"> и с ь м о</w:t>
      </w:r>
    </w:p>
    <w:p w:rsidR="00FD3167" w:rsidRPr="00FD3167" w:rsidRDefault="00FD3167" w:rsidP="00FD3167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2F2F2F"/>
          <w:sz w:val="29"/>
          <w:szCs w:val="29"/>
          <w:lang w:eastAsia="ru-RU"/>
        </w:rPr>
      </w:pPr>
      <w:r w:rsidRPr="00FD3167">
        <w:rPr>
          <w:rFonts w:eastAsia="Times New Roman" w:cs="Arial"/>
          <w:color w:val="2F2F2F"/>
          <w:sz w:val="29"/>
          <w:szCs w:val="29"/>
          <w:lang w:eastAsia="ru-RU"/>
        </w:rPr>
        <w:t>16.05.2011</w:t>
      </w:r>
    </w:p>
    <w:p w:rsidR="00FD3167" w:rsidRPr="00FD3167" w:rsidRDefault="00FD3167" w:rsidP="00FD3167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2F2F2F"/>
          <w:sz w:val="29"/>
          <w:szCs w:val="29"/>
          <w:lang w:eastAsia="ru-RU"/>
        </w:rPr>
      </w:pPr>
      <w:r w:rsidRPr="00FD3167">
        <w:rPr>
          <w:rFonts w:eastAsia="Times New Roman" w:cs="Arial"/>
          <w:color w:val="2F2F2F"/>
          <w:sz w:val="29"/>
          <w:szCs w:val="29"/>
          <w:lang w:eastAsia="ru-RU"/>
        </w:rPr>
        <w:t>№ 03-03-06/1/295</w:t>
      </w:r>
    </w:p>
    <w:p w:rsidR="00FD3167" w:rsidRPr="00FD3167" w:rsidRDefault="00FD3167" w:rsidP="00FD3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67">
        <w:rPr>
          <w:rFonts w:eastAsia="Times New Roman" w:cs="Arial"/>
          <w:color w:val="2F2F2F"/>
          <w:sz w:val="29"/>
          <w:szCs w:val="29"/>
          <w:lang w:eastAsia="ru-RU"/>
        </w:rPr>
        <w:br/>
      </w:r>
    </w:p>
    <w:p w:rsidR="00FD3167" w:rsidRPr="00FD3167" w:rsidRDefault="00FD3167" w:rsidP="00FD316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F2F2F"/>
          <w:sz w:val="29"/>
          <w:szCs w:val="29"/>
          <w:lang w:eastAsia="ru-RU"/>
        </w:rPr>
      </w:pPr>
      <w:r w:rsidRPr="00FD3167">
        <w:rPr>
          <w:rFonts w:eastAsia="Times New Roman" w:cs="Arial"/>
          <w:b/>
          <w:bCs/>
          <w:color w:val="2F2F2F"/>
          <w:sz w:val="29"/>
          <w:szCs w:val="29"/>
          <w:bdr w:val="none" w:sz="0" w:space="0" w:color="auto" w:frame="1"/>
          <w:lang w:eastAsia="ru-RU"/>
        </w:rPr>
        <w:t>Вопрос: </w:t>
      </w:r>
      <w:r w:rsidRPr="00FD3167">
        <w:rPr>
          <w:rFonts w:eastAsia="Times New Roman" w:cs="Arial"/>
          <w:color w:val="2F2F2F"/>
          <w:sz w:val="29"/>
          <w:szCs w:val="29"/>
          <w:lang w:eastAsia="ru-RU"/>
        </w:rPr>
        <w:t xml:space="preserve">Просим дать разъяснения по порядку формирования резерва по сомнительным долгам в бухгалтерском и налоговом учете организаций после внесения изменений в Положение по ведению бухгалтерского учета и отчетности в Российской Федерации (утв. Приказом Минфина РФ от 29.07.1998 г. N 34н) (далее - Положение). В частности до внесения изменений в п. 70 Положения организациям было предоставлено право в бухгалтерском учете </w:t>
      </w:r>
      <w:proofErr w:type="gramStart"/>
      <w:r w:rsidRPr="00FD3167">
        <w:rPr>
          <w:rFonts w:eastAsia="Times New Roman" w:cs="Arial"/>
          <w:color w:val="2F2F2F"/>
          <w:sz w:val="29"/>
          <w:szCs w:val="29"/>
          <w:lang w:eastAsia="ru-RU"/>
        </w:rPr>
        <w:t>создавать</w:t>
      </w:r>
      <w:proofErr w:type="gramEnd"/>
      <w:r w:rsidRPr="00FD3167">
        <w:rPr>
          <w:rFonts w:eastAsia="Times New Roman" w:cs="Arial"/>
          <w:color w:val="2F2F2F"/>
          <w:sz w:val="29"/>
          <w:szCs w:val="29"/>
          <w:lang w:eastAsia="ru-RU"/>
        </w:rPr>
        <w:t xml:space="preserve"> резервы сомнительных долгов по расчетам с другими организациями и гражданами за продукцию, товары, работы и услуги.</w:t>
      </w:r>
    </w:p>
    <w:p w:rsidR="00FD3167" w:rsidRPr="00FD3167" w:rsidRDefault="00FD3167" w:rsidP="00FD3167">
      <w:pPr>
        <w:shd w:val="clear" w:color="auto" w:fill="FFFFFF"/>
        <w:spacing w:before="180" w:after="180" w:line="240" w:lineRule="auto"/>
        <w:jc w:val="both"/>
        <w:textAlignment w:val="baseline"/>
        <w:rPr>
          <w:rFonts w:eastAsia="Times New Roman" w:cs="Arial"/>
          <w:color w:val="2F2F2F"/>
          <w:sz w:val="29"/>
          <w:szCs w:val="29"/>
          <w:lang w:eastAsia="ru-RU"/>
        </w:rPr>
      </w:pPr>
      <w:r w:rsidRPr="00FD3167">
        <w:rPr>
          <w:rFonts w:eastAsia="Times New Roman" w:cs="Arial"/>
          <w:color w:val="2F2F2F"/>
          <w:sz w:val="29"/>
          <w:szCs w:val="29"/>
          <w:lang w:eastAsia="ru-RU"/>
        </w:rPr>
        <w:t>В налоговом учете создание резерва по сомнительным долгам также является правом налогоплательщика. Порядок создания резерва регламентируется ст. 266 НК РФ. Официальная позиция, выраженная в письмах УМНС России по г. Москве, заключалась в том, что НК РФ не содержит ограничений в части формирования резерва по сомнительным долгам в налоговом учете без обязательного формирования аналогичного резерва в бухгалтерском учете. Эта же позиция подтверждалась судебными решениями.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После внесения изменений в "Положение" имеет ли право организация создавать резерв по сомнительным долгам в целях исчисления налога на прибыль без формирования аналогичного резерва в бухгалтерском учете, либо создание резерва в бухгалтерском учете, в случае признания дебиторской задолженности сомнительной, является обязанностью организации?</w:t>
      </w:r>
    </w:p>
    <w:p w:rsidR="00FD3167" w:rsidRDefault="00FD3167" w:rsidP="00FD316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Style w:val="a4"/>
          <w:rFonts w:ascii="Arial" w:hAnsi="Arial" w:cs="Arial"/>
          <w:color w:val="2F2F2F"/>
          <w:sz w:val="29"/>
          <w:szCs w:val="29"/>
          <w:bdr w:val="none" w:sz="0" w:space="0" w:color="auto" w:frame="1"/>
        </w:rPr>
        <w:t>Ответ: </w:t>
      </w:r>
      <w:r>
        <w:rPr>
          <w:rFonts w:ascii="Arial" w:hAnsi="Arial" w:cs="Arial"/>
          <w:color w:val="2F2F2F"/>
          <w:sz w:val="29"/>
          <w:szCs w:val="29"/>
        </w:rPr>
        <w:t xml:space="preserve">Департамент налоговой и таможенно-тарифной политики рассмотрел письмо от 24 февраля 2011 г. N 430-71/359 по </w:t>
      </w:r>
      <w:r>
        <w:rPr>
          <w:rFonts w:ascii="Arial" w:hAnsi="Arial" w:cs="Arial"/>
          <w:color w:val="2F2F2F"/>
          <w:sz w:val="29"/>
          <w:szCs w:val="29"/>
        </w:rPr>
        <w:lastRenderedPageBreak/>
        <w:t>вопросу о создании резерва по сомнительным долгам в налоговом учете и сообщает следующее.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Согласно положениям статьи 313 Налогового кодекса Российской Федерации (далее - Кодекс) 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Кодексом.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Порядок формирования резерва по сомнительным долгам, отчисления в который для целей налогообложения прибыли уменьшают доходы организации в текущем отчетном (налоговом) периоде, определен статьей 266 Кодекса.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Так, на основании пункта 3 статьи 266 Кодекса налогоплательщик вправе создавать резервы по сомнительным долгам в порядке, предусмотренном статьей 266 Кодекса. Суммы отчислений в эти резервы включаются в состав внереализационных расходов на последнее число отчетного (налогового) периода.</w:t>
      </w:r>
    </w:p>
    <w:p w:rsidR="00FD3167" w:rsidRDefault="00FD3167" w:rsidP="00FD3167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2F2F2F"/>
          <w:sz w:val="29"/>
          <w:szCs w:val="29"/>
        </w:rPr>
      </w:pPr>
      <w:r>
        <w:rPr>
          <w:rFonts w:ascii="Arial" w:hAnsi="Arial" w:cs="Arial"/>
          <w:color w:val="2F2F2F"/>
          <w:sz w:val="29"/>
          <w:szCs w:val="29"/>
        </w:rPr>
        <w:t>Учитывая изложенное, в налоговом учете создание резерва по сомнительным долгам является правом организации, вне зависимости от того, создается ли аналогичный резерв в бухгалтерском учете.</w:t>
      </w:r>
    </w:p>
    <w:p w:rsidR="009A2722" w:rsidRDefault="009A2722" w:rsidP="00FD3167">
      <w:pPr>
        <w:jc w:val="both"/>
        <w:rPr>
          <w:lang w:val="en-US"/>
        </w:rPr>
      </w:pPr>
    </w:p>
    <w:p w:rsidR="00FD3167" w:rsidRPr="00FD3167" w:rsidRDefault="00FD3167" w:rsidP="00FD3167">
      <w:pPr>
        <w:jc w:val="both"/>
      </w:pPr>
      <w:proofErr w:type="gramStart"/>
      <w:r>
        <w:rPr>
          <w:rFonts w:cs="Arial"/>
          <w:color w:val="2F2F2F"/>
          <w:sz w:val="29"/>
          <w:szCs w:val="29"/>
          <w:shd w:val="clear" w:color="auto" w:fill="FFFFFF"/>
        </w:rPr>
        <w:t xml:space="preserve">Одновременно сообщаем, что согласно заключению Департамента регулирования государственного финансового контроля, аудиторской деятельности, бухгалтерского учета и отчетности организация создает резервы сомнительных долгов в случае признания дебиторской задолженности сомнительной с </w:t>
      </w:r>
      <w:r>
        <w:rPr>
          <w:rFonts w:cs="Arial"/>
          <w:color w:val="2F2F2F"/>
          <w:sz w:val="29"/>
          <w:szCs w:val="29"/>
          <w:shd w:val="clear" w:color="auto" w:fill="FFFFFF"/>
        </w:rPr>
        <w:lastRenderedPageBreak/>
        <w:t>отнесением сумм резервов на финансовые результаты организации (пункт 70 Положения по ведению бухгалтерского учета и бухгалтерской отчетности в Российской Федерации, утвержденного Приказом Минфина России от 29 июля 1998 г. N 34н).</w:t>
      </w:r>
      <w:proofErr w:type="gramEnd"/>
      <w:r>
        <w:rPr>
          <w:rFonts w:cs="Arial"/>
          <w:color w:val="2F2F2F"/>
          <w:sz w:val="29"/>
          <w:szCs w:val="29"/>
          <w:shd w:val="clear" w:color="auto" w:fill="FFFFFF"/>
        </w:rPr>
        <w:t xml:space="preserve"> 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FD3167" w:rsidRPr="00FD3167" w:rsidRDefault="00FD3167"/>
    <w:p w:rsidR="00FD3167" w:rsidRPr="00FD3167" w:rsidRDefault="00FD3167"/>
    <w:p w:rsidR="00FD3167" w:rsidRPr="00FD3167" w:rsidRDefault="00FD3167"/>
    <w:sectPr w:rsidR="00FD3167" w:rsidRPr="00FD3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42"/>
    <w:rsid w:val="00055645"/>
    <w:rsid w:val="009A2722"/>
    <w:rsid w:val="00B14B42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FD3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FD3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2017-10-16T17:49:00Z</dcterms:created>
  <dcterms:modified xsi:type="dcterms:W3CDTF">2017-10-16T17:52:00Z</dcterms:modified>
</cp:coreProperties>
</file>