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213" w:rsidRDefault="000C6213" w:rsidP="000C6213">
      <w:pPr>
        <w:jc w:val="center"/>
      </w:pPr>
      <w:r>
        <w:t>МИНИСТЕРСТВО ФИНАНСОВ РОССИЙСКОЙ ФЕДЕРАЦИИ</w:t>
      </w:r>
    </w:p>
    <w:p w:rsidR="000C6213" w:rsidRDefault="000C6213" w:rsidP="000C6213">
      <w:pPr>
        <w:jc w:val="center"/>
      </w:pPr>
      <w:r>
        <w:t>ПИСЬМО</w:t>
      </w:r>
    </w:p>
    <w:p w:rsidR="000C6213" w:rsidRDefault="000C6213" w:rsidP="000C6213"/>
    <w:p w:rsidR="000C6213" w:rsidRDefault="000C6213" w:rsidP="000C6213">
      <w:r>
        <w:t>от 15 октября 2012 г. N 03-07-05/42</w:t>
      </w:r>
    </w:p>
    <w:p w:rsidR="000C6213" w:rsidRDefault="000C6213" w:rsidP="000C6213"/>
    <w:p w:rsidR="000C6213" w:rsidRDefault="000C6213" w:rsidP="000C6213">
      <w:proofErr w:type="gramStart"/>
      <w:r>
        <w:t>В связи с письмом по вопросам о порядке заполнения отдельных граф счетов-фактур по оказанным услугам</w:t>
      </w:r>
      <w:proofErr w:type="gramEnd"/>
      <w:r>
        <w:t xml:space="preserve">, составляемых налогоплательщиком налога на добавленную стоимость по форме, утвержденной Постановлением Правительства Российской Федерации от 26.12.2011 N 1137, Департамент налоговой и </w:t>
      </w:r>
      <w:proofErr w:type="spellStart"/>
      <w:r>
        <w:t>таможенно-тарифной</w:t>
      </w:r>
      <w:proofErr w:type="spellEnd"/>
      <w:r>
        <w:t xml:space="preserve"> политики сообщает.</w:t>
      </w:r>
    </w:p>
    <w:p w:rsidR="000C6213" w:rsidRDefault="000C6213" w:rsidP="000C6213">
      <w:r>
        <w:t xml:space="preserve">Согласно п. 2 Правил заполнения счета-фактуры, применяемого при расчетах по налогу на добавленную стоимость, утвержденных указанным Постановлением Правительства Российской Федерации, в графах 2, 2а, 3 и 4 счета-фактуры следует указывать соответственно код и условное обозначение (национальное) единицы измерения, количество и цену (тариф) за единицу измерения. На основании данного пункта указанные графы счета-фактуры, </w:t>
      </w:r>
      <w:proofErr w:type="gramStart"/>
      <w:r>
        <w:t>составляемого</w:t>
      </w:r>
      <w:proofErr w:type="gramEnd"/>
      <w:r>
        <w:t xml:space="preserve"> в том числе по оказанным услугам, заполняются при возможности указания этих показателей. В случае невозможности указания показателей в графах ставятся прочерки.</w:t>
      </w:r>
    </w:p>
    <w:p w:rsidR="000C6213" w:rsidRDefault="000C6213" w:rsidP="000C6213">
      <w:proofErr w:type="gramStart"/>
      <w:r>
        <w:t xml:space="preserve">В то же время в соответствии с </w:t>
      </w:r>
      <w:proofErr w:type="spellStart"/>
      <w:r>
        <w:t>абз</w:t>
      </w:r>
      <w:proofErr w:type="spellEnd"/>
      <w:r>
        <w:t>. 2 п. 2 ст. 169 Налогового кодекса Российской Федерации ошибки в счетах-фактурах и корректировочных счетах-фактурах, не препятствующие налоговым органам при проведении налоговой проверки идентифицировать продавца, покупателя товаров (работ, услуг), имущественных прав, наименования товаров (работ, услуг), имущественных прав, их стоимость, а также налоговую ставку и сумму налога, предъявленную покупателю, не являются основанием для</w:t>
      </w:r>
      <w:proofErr w:type="gramEnd"/>
      <w:r>
        <w:t xml:space="preserve"> отказа в принятии сумм налога на добавленную стоимость к вычету.</w:t>
      </w:r>
    </w:p>
    <w:p w:rsidR="000C6213" w:rsidRDefault="000C6213" w:rsidP="000C6213"/>
    <w:p w:rsidR="000C6213" w:rsidRDefault="000C6213" w:rsidP="000C6213">
      <w:r>
        <w:t>Заместитель директора</w:t>
      </w:r>
    </w:p>
    <w:p w:rsidR="000C6213" w:rsidRDefault="000C6213" w:rsidP="000C6213">
      <w:r>
        <w:t xml:space="preserve">Департамента </w:t>
      </w:r>
      <w:proofErr w:type="gramStart"/>
      <w:r>
        <w:t>налоговой</w:t>
      </w:r>
      <w:proofErr w:type="gramEnd"/>
    </w:p>
    <w:p w:rsidR="000C6213" w:rsidRDefault="000C6213" w:rsidP="000C6213">
      <w:r>
        <w:t xml:space="preserve">и </w:t>
      </w:r>
      <w:proofErr w:type="spellStart"/>
      <w:r>
        <w:t>таможенно-тарифной</w:t>
      </w:r>
      <w:proofErr w:type="spellEnd"/>
      <w:r>
        <w:t xml:space="preserve"> политики</w:t>
      </w:r>
    </w:p>
    <w:p w:rsidR="000C6213" w:rsidRDefault="000C6213" w:rsidP="000C6213"/>
    <w:p w:rsidR="00BE72EB" w:rsidRDefault="000C6213" w:rsidP="000C6213">
      <w:r>
        <w:t>Н.А.КОМОВА</w:t>
      </w:r>
    </w:p>
    <w:sectPr w:rsidR="00BE72EB" w:rsidSect="00BE7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C6213"/>
    <w:rsid w:val="000C6213"/>
    <w:rsid w:val="00BE7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2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2</cp:revision>
  <dcterms:created xsi:type="dcterms:W3CDTF">2018-05-09T18:52:00Z</dcterms:created>
  <dcterms:modified xsi:type="dcterms:W3CDTF">2018-05-09T18:53:00Z</dcterms:modified>
</cp:coreProperties>
</file>