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2" w:rsidRPr="00492762" w:rsidRDefault="00492762" w:rsidP="007F13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49276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заполнении счета-фактуры</w:t>
      </w:r>
    </w:p>
    <w:p w:rsidR="00492762" w:rsidRPr="00492762" w:rsidRDefault="00492762" w:rsidP="007F1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Вопрос:</w:t>
      </w:r>
      <w:r w:rsidR="007F13FB" w:rsidRPr="007F13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строке 2а счета-фактуры необходимо указывать место нахождения продавца - 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юридического лица в соответствии с учредительными документами (</w:t>
      </w:r>
      <w:proofErr w:type="spellStart"/>
      <w:r w:rsidRPr="00A97A58">
        <w:rPr>
          <w:rFonts w:ascii="Arial" w:eastAsia="Times New Roman" w:hAnsi="Arial" w:cs="Arial"/>
          <w:spacing w:val="2"/>
          <w:sz w:val="21"/>
        </w:rPr>
        <w:t>пп</w:t>
      </w:r>
      <w:proofErr w:type="spellEnd"/>
      <w:proofErr w:type="gramStart"/>
      <w:r w:rsidRPr="00A97A58">
        <w:rPr>
          <w:rFonts w:ascii="Arial" w:eastAsia="Times New Roman" w:hAnsi="Arial" w:cs="Arial"/>
          <w:spacing w:val="2"/>
          <w:sz w:val="21"/>
        </w:rPr>
        <w:t>."</w:t>
      </w:r>
      <w:proofErr w:type="gramEnd"/>
      <w:r w:rsidRPr="00A97A58">
        <w:rPr>
          <w:rFonts w:ascii="Arial" w:eastAsia="Times New Roman" w:hAnsi="Arial" w:cs="Arial"/>
          <w:spacing w:val="2"/>
          <w:sz w:val="21"/>
        </w:rPr>
        <w:t>г" п.1 Правил заполнения счета-фактуры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, утвержденных</w:t>
      </w:r>
      <w:r w:rsidRPr="00A97A58">
        <w:rPr>
          <w:rFonts w:ascii="Arial" w:eastAsia="Times New Roman" w:hAnsi="Arial" w:cs="Arial"/>
          <w:spacing w:val="2"/>
          <w:sz w:val="21"/>
        </w:rPr>
        <w:t> Постановлением Правительства РФ от 26.12.2011 N 1137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). В соответствии с</w:t>
      </w:r>
      <w:r w:rsidRPr="00A97A58">
        <w:rPr>
          <w:rFonts w:ascii="Arial" w:eastAsia="Times New Roman" w:hAnsi="Arial" w:cs="Arial"/>
          <w:spacing w:val="2"/>
          <w:sz w:val="21"/>
        </w:rPr>
        <w:t> п.2 ст.54 ГК РФ 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(в ред.</w:t>
      </w:r>
      <w:r w:rsidRPr="00A97A58">
        <w:rPr>
          <w:rFonts w:ascii="Arial" w:eastAsia="Times New Roman" w:hAnsi="Arial" w:cs="Arial"/>
          <w:spacing w:val="2"/>
          <w:sz w:val="21"/>
        </w:rPr>
        <w:t> Федерального закона от 05.05.2014 N 99-ФЗ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)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образования). То есть в уставе компании в соответствии с новой редакцией</w:t>
      </w:r>
      <w:r w:rsidRPr="00A97A58">
        <w:rPr>
          <w:rFonts w:ascii="Arial" w:eastAsia="Times New Roman" w:hAnsi="Arial" w:cs="Arial"/>
          <w:spacing w:val="2"/>
          <w:sz w:val="21"/>
        </w:rPr>
        <w:t> ГК РФ </w:t>
      </w:r>
      <w:r w:rsidRPr="00A97A58">
        <w:rPr>
          <w:rFonts w:ascii="Arial" w:eastAsia="Times New Roman" w:hAnsi="Arial" w:cs="Arial"/>
          <w:spacing w:val="2"/>
          <w:sz w:val="21"/>
          <w:szCs w:val="21"/>
        </w:rPr>
        <w:t>место нахождения может быть указано как: Российская Федерация, г</w:t>
      </w:r>
      <w:proofErr w:type="gramStart"/>
      <w:r w:rsidRPr="00A97A58">
        <w:rPr>
          <w:rFonts w:ascii="Arial" w:eastAsia="Times New Roman" w:hAnsi="Arial" w:cs="Arial"/>
          <w:spacing w:val="2"/>
          <w:sz w:val="21"/>
          <w:szCs w:val="21"/>
        </w:rPr>
        <w:t>.М</w:t>
      </w:r>
      <w:proofErr w:type="gramEnd"/>
      <w:r w:rsidRPr="00A97A58">
        <w:rPr>
          <w:rFonts w:ascii="Arial" w:eastAsia="Times New Roman" w:hAnsi="Arial" w:cs="Arial"/>
          <w:spacing w:val="2"/>
          <w:sz w:val="21"/>
          <w:szCs w:val="21"/>
        </w:rPr>
        <w:t>осква, Северный административный округ. Вправе ли организация записывать в строке 2а счета-фактуры свое место нахождения без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указания индекса, улицы и номера дома?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Ответ: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2762" w:rsidRPr="00492762" w:rsidRDefault="00492762" w:rsidP="007F13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t>УПРАВЛЕНИЕ ФЕДЕРАЛЬНОЙ НАЛОГОВОЙ СЛУЖБЫ ПО г</w:t>
      </w:r>
      <w:proofErr w:type="gramStart"/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t>.М</w:t>
      </w:r>
      <w:proofErr w:type="gramEnd"/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t>ОСКВЕ</w:t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ПИСЬМО</w:t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17 февраля 2015 года N 16-15/013654</w:t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9276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заполнении счета-фактуры</w:t>
      </w:r>
    </w:p>
    <w:p w:rsidR="00492762" w:rsidRPr="00492762" w:rsidRDefault="00492762" w:rsidP="007F1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Управление Федеральной налоговой службы по г</w:t>
      </w:r>
      <w:proofErr w:type="gramStart"/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>.М</w:t>
      </w:r>
      <w:proofErr w:type="gramEnd"/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>оскве рассмотрело письмо &lt;...&gt; и сообщает следующее.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В соответствии со</w:t>
      </w:r>
      <w:r w:rsidRPr="007F13FB">
        <w:rPr>
          <w:rFonts w:ascii="Arial" w:eastAsia="Times New Roman" w:hAnsi="Arial" w:cs="Arial"/>
          <w:spacing w:val="2"/>
          <w:sz w:val="21"/>
        </w:rPr>
        <w:t> статьей 169 Налогового кодекса Российской Федерации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(далее -</w:t>
      </w:r>
      <w:r w:rsidRPr="007F13FB">
        <w:rPr>
          <w:rFonts w:ascii="Arial" w:eastAsia="Times New Roman" w:hAnsi="Arial" w:cs="Arial"/>
          <w:spacing w:val="2"/>
          <w:sz w:val="21"/>
        </w:rPr>
        <w:t> Кодекс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) счет-фактура является документом, служащим основанием для принятия покупателем </w:t>
      </w:r>
      <w:proofErr w:type="gramStart"/>
      <w:r w:rsidRPr="007F13FB">
        <w:rPr>
          <w:rFonts w:ascii="Arial" w:eastAsia="Times New Roman" w:hAnsi="Arial" w:cs="Arial"/>
          <w:spacing w:val="2"/>
          <w:sz w:val="21"/>
          <w:szCs w:val="21"/>
        </w:rPr>
        <w:t>предъявленных</w:t>
      </w:r>
      <w:proofErr w:type="gramEnd"/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 продавцом товаров (работ, услуг), имущественных прав (включая комиссионера, агента, которые осуществляют реализацию товаров (работ, услуг), имущественных прав от своего имени) сумм налога на добавленную стоимость к вычету в порядке, предусмотренном</w:t>
      </w:r>
      <w:r w:rsidRPr="007F13FB">
        <w:rPr>
          <w:rFonts w:ascii="Arial" w:eastAsia="Times New Roman" w:hAnsi="Arial" w:cs="Arial"/>
          <w:spacing w:val="2"/>
          <w:sz w:val="21"/>
        </w:rPr>
        <w:t> главой 21 "Налог на добавленную стоимость" Кодекса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</w:rPr>
        <w:t>Подпунктами 2 пунктов 5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и</w:t>
      </w:r>
      <w:r w:rsidRPr="007F13FB">
        <w:rPr>
          <w:rFonts w:ascii="Arial" w:eastAsia="Times New Roman" w:hAnsi="Arial" w:cs="Arial"/>
          <w:spacing w:val="2"/>
          <w:sz w:val="21"/>
        </w:rPr>
        <w:t> 5.1 статьи 169 Кодекса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установлено, что в счете-фактуре, выставляемом при реализации товаров (работ, услуг), а также при получении оплаты (частичной оплаты) в счет предстоящих поставок товаров (выполнения работ, оказания услуг), должен быть </w:t>
      </w:r>
      <w:proofErr w:type="gramStart"/>
      <w:r w:rsidRPr="007F13FB">
        <w:rPr>
          <w:rFonts w:ascii="Arial" w:eastAsia="Times New Roman" w:hAnsi="Arial" w:cs="Arial"/>
          <w:spacing w:val="2"/>
          <w:sz w:val="21"/>
          <w:szCs w:val="21"/>
        </w:rPr>
        <w:t>указан</w:t>
      </w:r>
      <w:proofErr w:type="gramEnd"/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 в том числе адрес налогоплательщика.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Правила заполнения счетов-фактур, применяемых при расчетах по налогу на добавленную стоимость, утверждены</w:t>
      </w:r>
      <w:r w:rsidRPr="007F13FB">
        <w:rPr>
          <w:rFonts w:ascii="Arial" w:eastAsia="Times New Roman" w:hAnsi="Arial" w:cs="Arial"/>
          <w:spacing w:val="2"/>
          <w:sz w:val="21"/>
        </w:rPr>
        <w:t> Постановлением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(далее -</w:t>
      </w:r>
      <w:r w:rsidRPr="007F13FB">
        <w:rPr>
          <w:rFonts w:ascii="Arial" w:eastAsia="Times New Roman" w:hAnsi="Arial" w:cs="Arial"/>
          <w:spacing w:val="2"/>
          <w:sz w:val="21"/>
        </w:rPr>
        <w:t> Правила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).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Согласно</w:t>
      </w:r>
      <w:r w:rsidRPr="007F13FB">
        <w:rPr>
          <w:rFonts w:ascii="Arial" w:eastAsia="Times New Roman" w:hAnsi="Arial" w:cs="Arial"/>
          <w:spacing w:val="2"/>
          <w:sz w:val="21"/>
        </w:rPr>
        <w:t> подпункту "г" пункта 1 раздела II Правил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в строке 2а счета-фактуры указывается место нахождения продавца - юридического лица в соответствии с учредительными документами.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В 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соответствии с</w:t>
      </w:r>
      <w:r w:rsidRPr="007F13FB">
        <w:rPr>
          <w:rFonts w:ascii="Arial" w:eastAsia="Times New Roman" w:hAnsi="Arial" w:cs="Arial"/>
          <w:spacing w:val="2"/>
          <w:sz w:val="21"/>
        </w:rPr>
        <w:t> пунктом 2 статьи 54 Гражданского кодекса Российской Федерации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(далее -</w:t>
      </w:r>
      <w:r w:rsidRPr="007F13FB">
        <w:rPr>
          <w:rFonts w:ascii="Arial" w:eastAsia="Times New Roman" w:hAnsi="Arial" w:cs="Arial"/>
          <w:spacing w:val="2"/>
          <w:sz w:val="21"/>
        </w:rPr>
        <w:t> ГК РФ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)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образования).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На основании</w:t>
      </w:r>
      <w:r w:rsidRPr="007F13FB">
        <w:rPr>
          <w:rFonts w:ascii="Arial" w:eastAsia="Times New Roman" w:hAnsi="Arial" w:cs="Arial"/>
          <w:spacing w:val="2"/>
          <w:sz w:val="21"/>
        </w:rPr>
        <w:t> статьи 11 Федерального закона от 08.08.2001 N 129-ФЗ "О государственной регистрации юридических лиц и индивидуальных предпринимателей"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(далее -</w:t>
      </w:r>
      <w:r w:rsidRPr="007F13FB">
        <w:rPr>
          <w:rFonts w:ascii="Arial" w:eastAsia="Times New Roman" w:hAnsi="Arial" w:cs="Arial"/>
          <w:spacing w:val="2"/>
          <w:sz w:val="21"/>
        </w:rPr>
        <w:t> Федеральный закон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>) факт государственной регистрации подтверждается внесением регистрирующим органом соответствующей записи в единый государственный реестр юридических лиц.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При этом согласно</w:t>
      </w:r>
      <w:r w:rsidRPr="007F13FB">
        <w:rPr>
          <w:rFonts w:ascii="Arial" w:eastAsia="Times New Roman" w:hAnsi="Arial" w:cs="Arial"/>
          <w:spacing w:val="2"/>
          <w:sz w:val="21"/>
        </w:rPr>
        <w:t> пункту 1 статьи 5 Федерального закона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в едином государственном реестре юридических лиц </w:t>
      </w:r>
      <w:proofErr w:type="gramStart"/>
      <w:r w:rsidRPr="007F13FB">
        <w:rPr>
          <w:rFonts w:ascii="Arial" w:eastAsia="Times New Roman" w:hAnsi="Arial" w:cs="Arial"/>
          <w:spacing w:val="2"/>
          <w:sz w:val="21"/>
          <w:szCs w:val="21"/>
        </w:rPr>
        <w:t>указываются</w:t>
      </w:r>
      <w:proofErr w:type="gramEnd"/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 в том числе сведения об адресе (месте нахождения) постоянно действующего исполнительного органа юридического лица.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br/>
        <w:t>В соответствии с</w:t>
      </w:r>
      <w:r w:rsidRPr="007F13FB">
        <w:rPr>
          <w:rFonts w:ascii="Arial" w:eastAsia="Times New Roman" w:hAnsi="Arial" w:cs="Arial"/>
          <w:spacing w:val="2"/>
          <w:sz w:val="21"/>
        </w:rPr>
        <w:t> 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 </w:t>
      </w:r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под адресом понимается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7F13FB">
        <w:rPr>
          <w:rFonts w:ascii="Arial" w:eastAsia="Times New Roman" w:hAnsi="Arial" w:cs="Arial"/>
          <w:spacing w:val="2"/>
          <w:sz w:val="21"/>
          <w:szCs w:val="21"/>
        </w:rPr>
        <w:t>себя</w:t>
      </w:r>
      <w:proofErr w:type="gramEnd"/>
      <w:r w:rsidRPr="007F13FB">
        <w:rPr>
          <w:rFonts w:ascii="Arial" w:eastAsia="Times New Roman" w:hAnsi="Arial" w:cs="Arial"/>
          <w:spacing w:val="2"/>
          <w:sz w:val="21"/>
          <w:szCs w:val="21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адресации, позволяющее его идентифицировать. В качестве основных адресообразующих элементов адреса используются наименования и типы субъектов Российской Федерации, городов (населенных пунктов), а также элементы улично-дорожной сети территорий населенных пунктов. В качестве элементов адреса, идентифицирующих адресуемый объект и уточняющих его местоположение, используются номера домов (владений, домовладений), корпусов (строений, сооружений, помещений (в том числе квартир, комнат, офисов)), земельных участков, а также индекс отделения почтовой связи, обслуживающего территорию, на которой расположен объект адресации.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Учитывая изложенные нормы законодательства, при заполнении адреса налогоплательщика-продавца в строке 2а счета-фактуры следует указывать все имеющиеся адресообразующие элементы.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2762" w:rsidRPr="00492762" w:rsidRDefault="00492762" w:rsidP="007F13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t>Советник государственной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гражданской службы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 1 класса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С.С.Громова</w:t>
      </w:r>
    </w:p>
    <w:p w:rsidR="00492762" w:rsidRPr="00492762" w:rsidRDefault="00492762" w:rsidP="007F1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  <w:r w:rsidRPr="004927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файл-рассылка</w:t>
      </w:r>
    </w:p>
    <w:p w:rsidR="00492762" w:rsidRDefault="00492762" w:rsidP="007F13FB"/>
    <w:sectPr w:rsidR="00492762" w:rsidSect="007F13F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762"/>
    <w:rsid w:val="003463F9"/>
    <w:rsid w:val="00492762"/>
    <w:rsid w:val="007F13FB"/>
    <w:rsid w:val="00A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9"/>
  </w:style>
  <w:style w:type="paragraph" w:styleId="1">
    <w:name w:val="heading 1"/>
    <w:basedOn w:val="a"/>
    <w:link w:val="10"/>
    <w:uiPriority w:val="9"/>
    <w:qFormat/>
    <w:rsid w:val="00492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4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27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762"/>
  </w:style>
  <w:style w:type="paragraph" w:customStyle="1" w:styleId="headertext">
    <w:name w:val="headertext"/>
    <w:basedOn w:val="a"/>
    <w:rsid w:val="004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2018-07-09T13:46:00Z</dcterms:created>
  <dcterms:modified xsi:type="dcterms:W3CDTF">2018-07-09T14:28:00Z</dcterms:modified>
</cp:coreProperties>
</file>